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E18" w:rsidRDefault="00833E18" w:rsidP="00A41E8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833E18" w:rsidTr="00B739D2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33E18" w:rsidRDefault="00833E18" w:rsidP="00B739D2">
            <w:pPr>
              <w:pStyle w:val="Standard"/>
              <w:jc w:val="right"/>
            </w:pPr>
          </w:p>
          <w:p w:rsidR="00833E18" w:rsidRDefault="00833E18" w:rsidP="00B739D2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833E18" w:rsidRDefault="00833E18" w:rsidP="00B739D2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833E18" w:rsidRDefault="00833E18" w:rsidP="00B739D2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833E18" w:rsidRDefault="00833E18" w:rsidP="00B739D2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833E18" w:rsidRDefault="00833E18" w:rsidP="00B739D2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833E18" w:rsidRDefault="00833E18" w:rsidP="00B739D2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833E18" w:rsidRDefault="00833E18" w:rsidP="00B739D2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833E18" w:rsidRDefault="00833E18" w:rsidP="00833E18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833E18" w:rsidTr="00B739D2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33E18" w:rsidRDefault="00833E18" w:rsidP="00B739D2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833E18" w:rsidTr="00B739D2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33E18" w:rsidRDefault="00833E18" w:rsidP="00B739D2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833E18" w:rsidRDefault="00833E18" w:rsidP="00B739D2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833E18" w:rsidRPr="00557166" w:rsidRDefault="00833E18" w:rsidP="00B739D2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 xml:space="preserve">Modernizacja układu sterowania napędów elektrycznych </w:t>
            </w:r>
          </w:p>
          <w:p w:rsidR="00833E18" w:rsidRDefault="00833E18" w:rsidP="00B739D2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833E18" w:rsidRPr="00F47453" w:rsidRDefault="00833E18" w:rsidP="00B739D2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833E18" w:rsidTr="00B739D2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833E18" w:rsidRDefault="00833E18" w:rsidP="00B739D2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833E18" w:rsidRPr="00320734" w:rsidRDefault="00833E18" w:rsidP="00B739D2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Specyfikacja techniczna wykonania i odbioru robót</w:t>
            </w:r>
          </w:p>
        </w:tc>
      </w:tr>
    </w:tbl>
    <w:p w:rsidR="00833E18" w:rsidRDefault="00833E18" w:rsidP="00833E18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833E18" w:rsidTr="00B739D2">
        <w:trPr>
          <w:trHeight w:val="210"/>
          <w:hidden/>
        </w:trPr>
        <w:tc>
          <w:tcPr>
            <w:tcW w:w="9060" w:type="dxa"/>
          </w:tcPr>
          <w:p w:rsidR="00833E18" w:rsidRDefault="00833E18" w:rsidP="00B739D2">
            <w:pPr>
              <w:rPr>
                <w:rFonts w:ascii="Calibri" w:hAnsi="Calibri"/>
                <w:vanish/>
              </w:rPr>
            </w:pPr>
          </w:p>
        </w:tc>
      </w:tr>
    </w:tbl>
    <w:p w:rsidR="00833E18" w:rsidRDefault="00833E18" w:rsidP="00833E18">
      <w:pPr>
        <w:rPr>
          <w:rFonts w:ascii="Calibri" w:hAnsi="Calibri"/>
        </w:rPr>
      </w:pPr>
    </w:p>
    <w:p w:rsidR="00833E18" w:rsidRDefault="00833E18" w:rsidP="00833E18">
      <w:pPr>
        <w:rPr>
          <w:rFonts w:ascii="Calibri" w:hAnsi="Calibri"/>
        </w:rPr>
      </w:pPr>
    </w:p>
    <w:p w:rsidR="00833E18" w:rsidRDefault="00833E18" w:rsidP="00833E18">
      <w:pPr>
        <w:rPr>
          <w:rFonts w:ascii="Calibri" w:hAnsi="Calibri"/>
          <w:vanish/>
        </w:rPr>
      </w:pPr>
    </w:p>
    <w:p w:rsidR="00833E18" w:rsidRDefault="00833E18" w:rsidP="00833E18">
      <w:pPr>
        <w:pStyle w:val="Standard"/>
        <w:ind w:left="-284"/>
        <w:rPr>
          <w:rFonts w:ascii="Calibri" w:hAnsi="Calibri" w:cs="Arial"/>
        </w:rPr>
      </w:pPr>
    </w:p>
    <w:p w:rsidR="00833E18" w:rsidRDefault="00833E18" w:rsidP="00833E18">
      <w:pPr>
        <w:pStyle w:val="Standard"/>
        <w:ind w:left="-284"/>
        <w:rPr>
          <w:rFonts w:ascii="Calibri" w:hAnsi="Calibri" w:cs="Arial"/>
        </w:rPr>
      </w:pPr>
    </w:p>
    <w:p w:rsidR="00833E18" w:rsidRDefault="00833E18" w:rsidP="00833E18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tbl>
      <w:tblPr>
        <w:tblStyle w:val="Tabela-Siatka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833E18" w:rsidTr="00B739D2">
        <w:tc>
          <w:tcPr>
            <w:tcW w:w="9209" w:type="dxa"/>
            <w:tcBorders>
              <w:bottom w:val="single" w:sz="4" w:space="0" w:color="auto"/>
            </w:tcBorders>
          </w:tcPr>
          <w:p w:rsidR="00833E18" w:rsidRDefault="00833E18" w:rsidP="00B739D2"/>
          <w:p w:rsidR="00833E18" w:rsidRPr="00557166" w:rsidRDefault="00833E18" w:rsidP="00B739D2">
            <w:pPr>
              <w:jc w:val="center"/>
              <w:rPr>
                <w:sz w:val="40"/>
                <w:szCs w:val="40"/>
              </w:rPr>
            </w:pPr>
            <w:r w:rsidRPr="00557166">
              <w:rPr>
                <w:sz w:val="40"/>
                <w:szCs w:val="40"/>
              </w:rPr>
              <w:t>Zespół projektowy</w:t>
            </w:r>
          </w:p>
          <w:p w:rsidR="00833E18" w:rsidRDefault="00833E18" w:rsidP="00B739D2"/>
        </w:tc>
      </w:tr>
      <w:tr w:rsidR="00833E18" w:rsidTr="00B739D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550"/>
        </w:trPr>
        <w:tc>
          <w:tcPr>
            <w:tcW w:w="9209" w:type="dxa"/>
          </w:tcPr>
          <w:p w:rsidR="00833E18" w:rsidRDefault="00833E18" w:rsidP="00B739D2"/>
          <w:p w:rsidR="00833E18" w:rsidRDefault="00833E18" w:rsidP="00B739D2">
            <w:r>
              <w:t>Projektant:  Mgr Inż. Rafał Świderek</w:t>
            </w:r>
          </w:p>
          <w:p w:rsidR="00833E18" w:rsidRDefault="00833E18" w:rsidP="00B739D2">
            <w:r>
              <w:t xml:space="preserve"> </w:t>
            </w:r>
          </w:p>
          <w:p w:rsidR="00833E18" w:rsidRDefault="00833E18" w:rsidP="00B739D2">
            <w:r>
              <w:t>Sprawdził:  Mgr Inż. Jarosław Pluta</w:t>
            </w:r>
          </w:p>
        </w:tc>
      </w:tr>
    </w:tbl>
    <w:sdt>
      <w:sdtPr>
        <w:id w:val="142653954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B95035" w:rsidRPr="00F843D2" w:rsidRDefault="00F843D2" w:rsidP="00F843D2">
          <w:r w:rsidRPr="00F843D2">
            <w:rPr>
              <w:rFonts w:ascii="Times New Roman" w:hAnsi="Times New Roman" w:cs="Times New Roman"/>
              <w:b/>
              <w:sz w:val="24"/>
              <w:szCs w:val="24"/>
            </w:rPr>
            <w:t>Spis treści:</w:t>
          </w:r>
          <w:r w:rsidRPr="00F843D2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p w:rsidR="00A776C6" w:rsidRDefault="00B95035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8628269" w:history="1">
            <w:r w:rsidR="00A776C6" w:rsidRPr="00A47CCD">
              <w:rPr>
                <w:rStyle w:val="Hipercze"/>
                <w:rFonts w:ascii="Times New Roman" w:hAnsi="Times New Roman"/>
                <w:noProof/>
              </w:rPr>
              <w:t>1.</w:t>
            </w:r>
            <w:r w:rsidR="00A776C6"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="00A776C6" w:rsidRPr="00A47CCD">
              <w:rPr>
                <w:rStyle w:val="Hipercze"/>
                <w:rFonts w:ascii="Times New Roman" w:hAnsi="Times New Roman"/>
                <w:noProof/>
              </w:rPr>
              <w:t>Przedmiot</w:t>
            </w:r>
            <w:r w:rsidR="00A776C6">
              <w:rPr>
                <w:noProof/>
                <w:webHidden/>
              </w:rPr>
              <w:tab/>
            </w:r>
            <w:r w:rsidR="00A776C6">
              <w:rPr>
                <w:noProof/>
                <w:webHidden/>
              </w:rPr>
              <w:fldChar w:fldCharType="begin"/>
            </w:r>
            <w:r w:rsidR="00A776C6">
              <w:rPr>
                <w:noProof/>
                <w:webHidden/>
              </w:rPr>
              <w:instrText xml:space="preserve"> PAGEREF _Toc388628269 \h </w:instrText>
            </w:r>
            <w:r w:rsidR="00A776C6">
              <w:rPr>
                <w:noProof/>
                <w:webHidden/>
              </w:rPr>
            </w:r>
            <w:r w:rsidR="00A776C6">
              <w:rPr>
                <w:noProof/>
                <w:webHidden/>
              </w:rPr>
              <w:fldChar w:fldCharType="separate"/>
            </w:r>
            <w:r w:rsidR="00A776C6">
              <w:rPr>
                <w:noProof/>
                <w:webHidden/>
              </w:rPr>
              <w:t>4</w:t>
            </w:r>
            <w:r w:rsidR="00A776C6"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70" w:history="1">
            <w:r w:rsidRPr="00A47CCD">
              <w:rPr>
                <w:rStyle w:val="Hipercze"/>
                <w:rFonts w:ascii="Times New Roman" w:hAnsi="Times New Roman"/>
                <w:noProof/>
              </w:rPr>
              <w:t>2.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71" w:history="1">
            <w:r w:rsidRPr="00A47CCD">
              <w:rPr>
                <w:rStyle w:val="Hipercze"/>
                <w:rFonts w:ascii="Times New Roman" w:hAnsi="Times New Roman"/>
                <w:noProof/>
              </w:rPr>
              <w:t>3.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Zakres stosowania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72" w:history="1">
            <w:r w:rsidRPr="00A47CCD">
              <w:rPr>
                <w:rStyle w:val="Hipercze"/>
                <w:rFonts w:ascii="Times New Roman" w:hAnsi="Times New Roman"/>
                <w:noProof/>
              </w:rPr>
              <w:t>4.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Przedmiot i zakres robót objętych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73" w:history="1">
            <w:r w:rsidRPr="00A47CCD">
              <w:rPr>
                <w:rStyle w:val="Hipercze"/>
                <w:rFonts w:ascii="Times New Roman" w:hAnsi="Times New Roman"/>
                <w:noProof/>
              </w:rPr>
              <w:t>5.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Ogólne wymagania dotyczące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74" w:history="1">
            <w:r w:rsidRPr="00A47CCD">
              <w:rPr>
                <w:rStyle w:val="Hipercze"/>
                <w:rFonts w:ascii="Times New Roman" w:hAnsi="Times New Roman"/>
                <w:noProof/>
              </w:rPr>
              <w:t>6.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Wymagania dotyczące właściwości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75" w:history="1">
            <w:r w:rsidRPr="00A47CCD">
              <w:rPr>
                <w:rStyle w:val="Hipercze"/>
                <w:rFonts w:ascii="Times New Roman" w:hAnsi="Times New Roman"/>
                <w:noProof/>
              </w:rPr>
              <w:t>6.1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Składowanie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76" w:history="1">
            <w:r w:rsidRPr="00A47CCD">
              <w:rPr>
                <w:rStyle w:val="Hipercze"/>
                <w:rFonts w:ascii="Times New Roman" w:hAnsi="Times New Roman"/>
                <w:noProof/>
              </w:rPr>
              <w:t>6.2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Kontrola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77" w:history="1">
            <w:r w:rsidRPr="00A47CCD">
              <w:rPr>
                <w:rStyle w:val="Hipercze"/>
                <w:rFonts w:ascii="Times New Roman" w:hAnsi="Times New Roman"/>
                <w:noProof/>
              </w:rPr>
              <w:t>6.3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Rodzaje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78" w:history="1">
            <w:r w:rsidRPr="00A47CCD">
              <w:rPr>
                <w:rStyle w:val="Hipercze"/>
                <w:rFonts w:ascii="Times New Roman" w:hAnsi="Times New Roman"/>
                <w:noProof/>
              </w:rPr>
              <w:t>6.4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Warunki przyjęcia na budowę materiałów do robót montażowych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79" w:history="1">
            <w:r w:rsidRPr="00A47CCD">
              <w:rPr>
                <w:rStyle w:val="Hipercze"/>
                <w:rFonts w:ascii="Times New Roman" w:hAnsi="Times New Roman"/>
                <w:noProof/>
              </w:rPr>
              <w:t>6.5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Zasady postępowania z wadliwie wykonanymi robotami i materiałami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80" w:history="1">
            <w:r w:rsidRPr="00A47CCD">
              <w:rPr>
                <w:rStyle w:val="Hipercze"/>
                <w:rFonts w:ascii="Times New Roman" w:hAnsi="Times New Roman"/>
                <w:noProof/>
              </w:rPr>
              <w:t>7.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Wymagania dotyczące sprzętu, maszyn i narzędzi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1" w:history="1">
            <w:r w:rsidRPr="00A47CCD">
              <w:rPr>
                <w:rStyle w:val="Hipercze"/>
                <w:rFonts w:ascii="Times New Roman" w:hAnsi="Times New Roman"/>
                <w:noProof/>
              </w:rPr>
              <w:t>7.1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Wymagania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2" w:history="1">
            <w:r w:rsidRPr="00A47CCD">
              <w:rPr>
                <w:rStyle w:val="Hipercze"/>
                <w:rFonts w:ascii="Times New Roman" w:hAnsi="Times New Roman"/>
                <w:noProof/>
              </w:rPr>
              <w:t>7.2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Sprzęt do wykonywania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83" w:history="1">
            <w:r w:rsidRPr="00A47CCD">
              <w:rPr>
                <w:rStyle w:val="Hipercze"/>
                <w:rFonts w:ascii="Times New Roman" w:hAnsi="Times New Roman"/>
                <w:noProof/>
              </w:rPr>
              <w:t>8.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Wymagania dotyczące transportu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4" w:history="1">
            <w:r w:rsidRPr="00A47CCD">
              <w:rPr>
                <w:rStyle w:val="Hipercze"/>
                <w:rFonts w:ascii="Times New Roman" w:hAnsi="Times New Roman"/>
                <w:noProof/>
              </w:rPr>
              <w:t>8.1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Ogólne wymagania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5" w:history="1">
            <w:r w:rsidRPr="00A47CCD">
              <w:rPr>
                <w:rStyle w:val="Hipercze"/>
                <w:rFonts w:ascii="Times New Roman" w:hAnsi="Times New Roman"/>
                <w:noProof/>
              </w:rPr>
              <w:t>8.2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Środki transportu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286" w:history="1">
            <w:r w:rsidRPr="00A47CCD">
              <w:rPr>
                <w:rStyle w:val="Hipercze"/>
                <w:rFonts w:ascii="Times New Roman" w:hAnsi="Times New Roman"/>
                <w:noProof/>
              </w:rPr>
              <w:t>9.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Wymagania dotyczące wykonywania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7" w:history="1">
            <w:r w:rsidRPr="00A47CCD">
              <w:rPr>
                <w:rStyle w:val="Hipercze"/>
                <w:rFonts w:ascii="Times New Roman" w:hAnsi="Times New Roman"/>
                <w:noProof/>
              </w:rPr>
              <w:t>9.1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Zasady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8" w:history="1">
            <w:r w:rsidRPr="00A47CCD">
              <w:rPr>
                <w:rStyle w:val="Hipercze"/>
                <w:rFonts w:ascii="Times New Roman" w:hAnsi="Times New Roman"/>
                <w:noProof/>
              </w:rPr>
              <w:t>9.2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Modernizacja instalacji automatyki technologii sceny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89" w:history="1">
            <w:r w:rsidRPr="00A47CCD">
              <w:rPr>
                <w:rStyle w:val="Hipercze"/>
                <w:rFonts w:ascii="Times New Roman" w:hAnsi="Times New Roman"/>
                <w:noProof/>
              </w:rPr>
              <w:t>9.3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Prefabrykacja rozdzielni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0" w:history="1">
            <w:r w:rsidRPr="00A47CCD">
              <w:rPr>
                <w:rStyle w:val="Hipercze"/>
                <w:rFonts w:ascii="Times New Roman" w:hAnsi="Times New Roman"/>
                <w:noProof/>
              </w:rPr>
              <w:t>9.4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Trasowania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1" w:history="1">
            <w:r w:rsidRPr="00A47CCD">
              <w:rPr>
                <w:rStyle w:val="Hipercze"/>
                <w:rFonts w:ascii="Times New Roman" w:hAnsi="Times New Roman"/>
                <w:noProof/>
              </w:rPr>
              <w:t>9.5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Montaż rozdzielnic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2" w:history="1">
            <w:r w:rsidRPr="00A47CCD">
              <w:rPr>
                <w:rStyle w:val="Hipercze"/>
                <w:rFonts w:ascii="Times New Roman" w:hAnsi="Times New Roman"/>
                <w:noProof/>
              </w:rPr>
              <w:t>9.6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Montaż konstrukcji wsporczych i uchwytów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3" w:history="1">
            <w:r w:rsidRPr="00A47CCD">
              <w:rPr>
                <w:rStyle w:val="Hipercze"/>
                <w:rFonts w:ascii="Times New Roman" w:hAnsi="Times New Roman"/>
                <w:noProof/>
              </w:rPr>
              <w:t>9.7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Układanie przewodów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4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9.7.1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Układanie przewodów na drabinkach i korytach kablowych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5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9.7.2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Układanie przewodów w rurach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6" w:history="1">
            <w:r w:rsidRPr="00A47CCD">
              <w:rPr>
                <w:rStyle w:val="Hipercze"/>
                <w:rFonts w:ascii="Times New Roman" w:hAnsi="Times New Roman"/>
                <w:noProof/>
              </w:rPr>
              <w:t>9.8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Przejścia przez ściany i stropy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7" w:history="1">
            <w:r w:rsidRPr="00A47CCD">
              <w:rPr>
                <w:rStyle w:val="Hipercze"/>
                <w:rFonts w:ascii="Times New Roman" w:hAnsi="Times New Roman"/>
                <w:noProof/>
              </w:rPr>
              <w:t>9.9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Montaż urządzeń i osprzętu.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8" w:history="1">
            <w:r w:rsidRPr="00A47CCD">
              <w:rPr>
                <w:rStyle w:val="Hipercze"/>
                <w:rFonts w:ascii="Times New Roman" w:hAnsi="Times New Roman"/>
                <w:noProof/>
              </w:rPr>
              <w:t>9.10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Łączenie przewodów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299" w:history="1">
            <w:r w:rsidRPr="00A47CCD">
              <w:rPr>
                <w:rStyle w:val="Hipercze"/>
                <w:rFonts w:ascii="Times New Roman" w:hAnsi="Times New Roman"/>
                <w:noProof/>
              </w:rPr>
              <w:t>9.11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Podejścia do odbiorników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0" w:history="1">
            <w:r w:rsidRPr="00A47CCD">
              <w:rPr>
                <w:rStyle w:val="Hipercze"/>
                <w:rFonts w:ascii="Times New Roman" w:hAnsi="Times New Roman"/>
                <w:noProof/>
              </w:rPr>
              <w:t>9.12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Przyłączanie odbiorników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1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9.12.1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Aparaty i urządzenia mocowane na stałe na urządzenia technologicznych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2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9.12.2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Aparaty i odbiorniki mocowane indywidualnie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3" w:history="1">
            <w:r w:rsidRPr="00A47CCD">
              <w:rPr>
                <w:rStyle w:val="Hipercze"/>
                <w:rFonts w:ascii="Times New Roman" w:hAnsi="Times New Roman"/>
                <w:noProof/>
              </w:rPr>
              <w:t>9.13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Oględziny instalacji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4" w:history="1">
            <w:r w:rsidRPr="00A47CCD">
              <w:rPr>
                <w:rStyle w:val="Hipercze"/>
                <w:rFonts w:ascii="Times New Roman" w:hAnsi="Times New Roman"/>
                <w:noProof/>
              </w:rPr>
              <w:t>9.14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Ochrona przed porażeniem prądem elektrycznym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5" w:history="1">
            <w:r w:rsidRPr="00A47CCD">
              <w:rPr>
                <w:rStyle w:val="Hipercze"/>
                <w:rFonts w:ascii="Times New Roman" w:hAnsi="Times New Roman"/>
                <w:noProof/>
              </w:rPr>
              <w:t>9.15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Ochrona przed porażeniem i skutkami cieplnymi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6" w:history="1">
            <w:r w:rsidRPr="00A47CCD">
              <w:rPr>
                <w:rStyle w:val="Hipercze"/>
                <w:rFonts w:ascii="Times New Roman" w:hAnsi="Times New Roman"/>
                <w:noProof/>
              </w:rPr>
              <w:t>9.16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Dobór przewodów do obciążalności prądowej i spadku napięcia oraz dobór i nastawienie urządzeń zabezpieczających i sygnalizacyjnych.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7" w:history="1">
            <w:r w:rsidRPr="00A47CCD">
              <w:rPr>
                <w:rStyle w:val="Hipercze"/>
                <w:rFonts w:ascii="Times New Roman" w:hAnsi="Times New Roman"/>
                <w:noProof/>
              </w:rPr>
              <w:t>9.17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Umieszczenie odpowiednich urządzeń odłączających i łączących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8" w:history="1">
            <w:r w:rsidRPr="00A47CCD">
              <w:rPr>
                <w:rStyle w:val="Hipercze"/>
                <w:rFonts w:ascii="Times New Roman" w:hAnsi="Times New Roman"/>
                <w:noProof/>
              </w:rPr>
              <w:t>9.18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Dobór urządzeń i środków ochrony w zależności od wpływów zewnętrznych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09" w:history="1">
            <w:r w:rsidRPr="00A47CCD">
              <w:rPr>
                <w:rStyle w:val="Hipercze"/>
                <w:rFonts w:ascii="Times New Roman" w:hAnsi="Times New Roman"/>
                <w:noProof/>
              </w:rPr>
              <w:t>9.19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Oznaczenie przewodów neutralnych i ochronnych oraz ochronno neutralnych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0" w:history="1">
            <w:r w:rsidRPr="00A47CCD">
              <w:rPr>
                <w:rStyle w:val="Hipercze"/>
                <w:rFonts w:ascii="Times New Roman" w:hAnsi="Times New Roman"/>
                <w:noProof/>
              </w:rPr>
              <w:t>9.20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Umieszczenie schematów, tablic ostrzegawczych lub innych podobnych informacji oraz oznaczanie obwodów, bezpieczników, łączników, zacisków itp.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311" w:history="1">
            <w:r w:rsidRPr="00A47CCD">
              <w:rPr>
                <w:rStyle w:val="Hipercze"/>
                <w:rFonts w:ascii="Times New Roman" w:hAnsi="Times New Roman"/>
                <w:noProof/>
              </w:rPr>
              <w:t>10.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Kontrola Jakości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2" w:history="1">
            <w:r w:rsidRPr="00A47CCD">
              <w:rPr>
                <w:rStyle w:val="Hipercze"/>
                <w:rFonts w:ascii="Times New Roman" w:hAnsi="Times New Roman"/>
                <w:noProof/>
              </w:rPr>
              <w:t>10.1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Ogólne zasady kontroli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3" w:history="1">
            <w:r w:rsidRPr="00A47CCD">
              <w:rPr>
                <w:rStyle w:val="Hipercze"/>
                <w:rFonts w:ascii="Times New Roman" w:hAnsi="Times New Roman"/>
                <w:noProof/>
              </w:rPr>
              <w:t>10.2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Badania przed przystąpieniem do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4" w:history="1">
            <w:r w:rsidRPr="00A47CCD">
              <w:rPr>
                <w:rStyle w:val="Hipercze"/>
                <w:rFonts w:ascii="Times New Roman" w:hAnsi="Times New Roman"/>
                <w:noProof/>
              </w:rPr>
              <w:t>10.3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Badania w czasie wykonywania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5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10.3.1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Rezystancja izolacji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6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10.3.2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Skuteczność środków ochrony p.porażeniowej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7" w:history="1">
            <w:r w:rsidRPr="00A47CCD">
              <w:rPr>
                <w:rStyle w:val="Hipercze"/>
                <w:rFonts w:ascii="Times New Roman" w:hAnsi="Times New Roman"/>
                <w:noProof/>
              </w:rPr>
              <w:t>10.4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Badania powykonawcze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8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10.4.1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Badania pomontażowe rozdzielnic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19" w:history="1"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10.4.2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 w:cs="Times New Roman"/>
                <w:noProof/>
              </w:rPr>
              <w:t>Sprawdzenie odbiorcze rozdzielni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320" w:history="1">
            <w:r w:rsidRPr="00A47CCD">
              <w:rPr>
                <w:rStyle w:val="Hipercze"/>
                <w:rFonts w:ascii="Times New Roman" w:hAnsi="Times New Roman"/>
                <w:noProof/>
              </w:rPr>
              <w:t>11.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21" w:history="1">
            <w:r w:rsidRPr="00A47CCD">
              <w:rPr>
                <w:rStyle w:val="Hipercze"/>
                <w:rFonts w:ascii="Times New Roman" w:hAnsi="Times New Roman"/>
                <w:noProof/>
              </w:rPr>
              <w:t>11.1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Odbiór między operacyjny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22" w:history="1">
            <w:r w:rsidRPr="00A47CCD">
              <w:rPr>
                <w:rStyle w:val="Hipercze"/>
                <w:rFonts w:ascii="Times New Roman" w:hAnsi="Times New Roman"/>
                <w:noProof/>
              </w:rPr>
              <w:t>11.2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Odbiór częściowy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23" w:history="1">
            <w:r w:rsidRPr="00A47CCD">
              <w:rPr>
                <w:rStyle w:val="Hipercze"/>
                <w:rFonts w:ascii="Times New Roman" w:hAnsi="Times New Roman"/>
                <w:noProof/>
              </w:rPr>
              <w:t>11.3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Odbiór końcowy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24" w:history="1">
            <w:r w:rsidRPr="00A47CCD">
              <w:rPr>
                <w:rStyle w:val="Hipercze"/>
                <w:rFonts w:ascii="Times New Roman" w:hAnsi="Times New Roman"/>
                <w:noProof/>
              </w:rPr>
              <w:t>11.4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Odbiór rozdzielnic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325" w:history="1">
            <w:r w:rsidRPr="00A47CCD">
              <w:rPr>
                <w:rStyle w:val="Hipercze"/>
                <w:rFonts w:ascii="Times New Roman" w:hAnsi="Times New Roman"/>
                <w:noProof/>
              </w:rPr>
              <w:t>12.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Podstawy rozliczania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326" w:history="1">
            <w:r w:rsidRPr="00A47CCD">
              <w:rPr>
                <w:rStyle w:val="Hipercze"/>
                <w:rFonts w:ascii="Times New Roman" w:hAnsi="Times New Roman"/>
                <w:noProof/>
              </w:rPr>
              <w:t>13.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BHP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327" w:history="1">
            <w:r w:rsidRPr="00A47CCD">
              <w:rPr>
                <w:rStyle w:val="Hipercze"/>
                <w:rFonts w:ascii="Times New Roman" w:hAnsi="Times New Roman"/>
                <w:noProof/>
              </w:rPr>
              <w:t>14.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Ochrona środowiska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1"/>
            <w:rPr>
              <w:rFonts w:eastAsiaTheme="minorEastAsia"/>
              <w:caps w:val="0"/>
              <w:noProof/>
              <w:lang w:eastAsia="pl-PL"/>
            </w:rPr>
          </w:pPr>
          <w:hyperlink w:anchor="_Toc388628328" w:history="1">
            <w:r w:rsidRPr="00A47CCD">
              <w:rPr>
                <w:rStyle w:val="Hipercze"/>
                <w:rFonts w:ascii="Times New Roman" w:hAnsi="Times New Roman"/>
                <w:noProof/>
              </w:rPr>
              <w:t>15.</w:t>
            </w:r>
            <w:r>
              <w:rPr>
                <w:rFonts w:eastAsiaTheme="minorEastAsia"/>
                <w:caps w:val="0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Dokumenty odniesienia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29" w:history="1">
            <w:r w:rsidRPr="00A47CCD">
              <w:rPr>
                <w:rStyle w:val="Hipercze"/>
                <w:rFonts w:ascii="Times New Roman" w:hAnsi="Times New Roman"/>
                <w:noProof/>
              </w:rPr>
              <w:t>15.1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Normy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30" w:history="1">
            <w:r w:rsidRPr="00A47CCD">
              <w:rPr>
                <w:rStyle w:val="Hipercze"/>
                <w:rFonts w:ascii="Times New Roman" w:hAnsi="Times New Roman"/>
                <w:noProof/>
              </w:rPr>
              <w:t>15.2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Ustawy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31" w:history="1">
            <w:r w:rsidRPr="00A47CCD">
              <w:rPr>
                <w:rStyle w:val="Hipercze"/>
                <w:rFonts w:ascii="Times New Roman" w:hAnsi="Times New Roman"/>
                <w:noProof/>
              </w:rPr>
              <w:t>15.3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Rozporządzenia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A776C6" w:rsidRDefault="00A776C6">
          <w:pPr>
            <w:pStyle w:val="Spistreci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388628332" w:history="1">
            <w:r w:rsidRPr="00A47CCD">
              <w:rPr>
                <w:rStyle w:val="Hipercze"/>
                <w:rFonts w:ascii="Times New Roman" w:hAnsi="Times New Roman"/>
                <w:noProof/>
              </w:rPr>
              <w:t>15.4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A47CCD">
              <w:rPr>
                <w:rStyle w:val="Hipercze"/>
                <w:rFonts w:ascii="Times New Roman" w:hAnsi="Times New Roman"/>
                <w:noProof/>
              </w:rPr>
              <w:t>Inne dokumenty i instrukcje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_Toc388628332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95035" w:rsidRDefault="00B95035">
          <w:r>
            <w:rPr>
              <w:b/>
              <w:bCs/>
              <w:noProof/>
            </w:rPr>
            <w:fldChar w:fldCharType="end"/>
          </w:r>
        </w:p>
      </w:sdtContent>
    </w:sdt>
    <w:p w:rsidR="00A41E8D" w:rsidRPr="00A41E8D" w:rsidRDefault="00A41E8D" w:rsidP="00A41E8D">
      <w:pPr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br w:type="page"/>
      </w:r>
      <w:bookmarkStart w:id="0" w:name="_Toc310104416"/>
      <w:bookmarkStart w:id="1" w:name="_Toc310164255"/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" w:name="_Toc310165552"/>
      <w:bookmarkStart w:id="3" w:name="_Toc310792558"/>
      <w:bookmarkStart w:id="4" w:name="_Toc388628269"/>
      <w:r w:rsidRPr="00A41E8D">
        <w:rPr>
          <w:rFonts w:ascii="Times New Roman" w:hAnsi="Times New Roman"/>
        </w:rPr>
        <w:lastRenderedPageBreak/>
        <w:t>P</w:t>
      </w:r>
      <w:bookmarkEnd w:id="0"/>
      <w:r w:rsidRPr="00A41E8D">
        <w:rPr>
          <w:rFonts w:ascii="Times New Roman" w:hAnsi="Times New Roman"/>
        </w:rPr>
        <w:t>rzedmiot</w:t>
      </w:r>
      <w:bookmarkEnd w:id="1"/>
      <w:bookmarkEnd w:id="2"/>
      <w:bookmarkEnd w:id="3"/>
      <w:bookmarkEnd w:id="4"/>
    </w:p>
    <w:p w:rsidR="00A41E8D" w:rsidRPr="00A41E8D" w:rsidRDefault="00A41E8D" w:rsidP="00E15141">
      <w:pPr>
        <w:pStyle w:val="Tekstpodstawowywcity"/>
        <w:ind w:firstLine="425"/>
        <w:jc w:val="both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Przedmiotem niniejszej </w:t>
      </w:r>
      <w:r w:rsidR="00F21FBF">
        <w:rPr>
          <w:rFonts w:ascii="Times New Roman" w:hAnsi="Times New Roman"/>
          <w:sz w:val="24"/>
          <w:szCs w:val="24"/>
        </w:rPr>
        <w:t>s</w:t>
      </w:r>
      <w:r w:rsidR="006E1586">
        <w:rPr>
          <w:rFonts w:ascii="Times New Roman" w:hAnsi="Times New Roman"/>
          <w:sz w:val="24"/>
          <w:szCs w:val="24"/>
        </w:rPr>
        <w:t>p</w:t>
      </w:r>
      <w:r w:rsidR="00F21FBF">
        <w:rPr>
          <w:rFonts w:ascii="Times New Roman" w:hAnsi="Times New Roman"/>
          <w:sz w:val="24"/>
          <w:szCs w:val="24"/>
        </w:rPr>
        <w:t>ecyfikacji technicznej w</w:t>
      </w:r>
      <w:r w:rsidR="006E1586">
        <w:rPr>
          <w:rFonts w:ascii="Times New Roman" w:hAnsi="Times New Roman"/>
          <w:sz w:val="24"/>
          <w:szCs w:val="24"/>
        </w:rPr>
        <w:t>ykonania</w:t>
      </w:r>
      <w:r w:rsidR="00F21FBF">
        <w:rPr>
          <w:rFonts w:ascii="Times New Roman" w:hAnsi="Times New Roman"/>
          <w:sz w:val="24"/>
          <w:szCs w:val="24"/>
        </w:rPr>
        <w:t xml:space="preserve"> i o</w:t>
      </w:r>
      <w:r w:rsidR="00833E18">
        <w:rPr>
          <w:rFonts w:ascii="Times New Roman" w:hAnsi="Times New Roman"/>
          <w:sz w:val="24"/>
          <w:szCs w:val="24"/>
        </w:rPr>
        <w:t>dbior</w:t>
      </w:r>
      <w:r w:rsidR="00F21FBF">
        <w:rPr>
          <w:rFonts w:ascii="Times New Roman" w:hAnsi="Times New Roman"/>
          <w:sz w:val="24"/>
          <w:szCs w:val="24"/>
        </w:rPr>
        <w:t xml:space="preserve">u robót </w:t>
      </w:r>
      <w:r w:rsidR="00E15141">
        <w:rPr>
          <w:rFonts w:ascii="Times New Roman" w:hAnsi="Times New Roman"/>
          <w:sz w:val="24"/>
          <w:szCs w:val="24"/>
        </w:rPr>
        <w:t xml:space="preserve">są wymagania </w:t>
      </w:r>
      <w:r w:rsidRPr="00A41E8D">
        <w:rPr>
          <w:rFonts w:ascii="Times New Roman" w:hAnsi="Times New Roman"/>
          <w:sz w:val="24"/>
          <w:szCs w:val="24"/>
        </w:rPr>
        <w:t>dotyczące i</w:t>
      </w:r>
      <w:r w:rsidR="00E15141">
        <w:rPr>
          <w:rFonts w:ascii="Times New Roman" w:hAnsi="Times New Roman"/>
          <w:sz w:val="24"/>
          <w:szCs w:val="24"/>
        </w:rPr>
        <w:t xml:space="preserve"> modernizacja układu sterowania napędów elektrycznych sceny (etap I </w:t>
      </w:r>
      <w:proofErr w:type="spellStart"/>
      <w:r w:rsidR="00E15141">
        <w:rPr>
          <w:rFonts w:ascii="Times New Roman" w:hAnsi="Times New Roman"/>
          <w:sz w:val="24"/>
          <w:szCs w:val="24"/>
        </w:rPr>
        <w:t>i</w:t>
      </w:r>
      <w:proofErr w:type="spellEnd"/>
      <w:r w:rsidR="00E15141">
        <w:rPr>
          <w:rFonts w:ascii="Times New Roman" w:hAnsi="Times New Roman"/>
          <w:sz w:val="24"/>
          <w:szCs w:val="24"/>
        </w:rPr>
        <w:t xml:space="preserve"> II) </w:t>
      </w:r>
      <w:r w:rsidRPr="00A41E8D">
        <w:rPr>
          <w:rFonts w:ascii="Times New Roman" w:hAnsi="Times New Roman"/>
          <w:sz w:val="24"/>
          <w:szCs w:val="24"/>
        </w:rPr>
        <w:t xml:space="preserve">w </w:t>
      </w:r>
      <w:r w:rsidR="00E15141">
        <w:rPr>
          <w:rFonts w:ascii="Times New Roman" w:hAnsi="Times New Roman"/>
          <w:sz w:val="24"/>
          <w:szCs w:val="24"/>
        </w:rPr>
        <w:t>Operze Wrocławskiej</w:t>
      </w:r>
      <w:r w:rsidR="00A7550D">
        <w:rPr>
          <w:rFonts w:ascii="Times New Roman" w:hAnsi="Times New Roman"/>
          <w:sz w:val="24"/>
          <w:szCs w:val="24"/>
        </w:rPr>
        <w:t>.</w:t>
      </w:r>
    </w:p>
    <w:p w:rsidR="00A41E8D" w:rsidRPr="00A41E8D" w:rsidRDefault="00A41E8D" w:rsidP="00A41E8D">
      <w:pPr>
        <w:pStyle w:val="atekst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E15141" w:rsidRDefault="00A41E8D" w:rsidP="00E15141">
      <w:pPr>
        <w:pStyle w:val="Nagwek1"/>
        <w:rPr>
          <w:rFonts w:ascii="Times New Roman" w:hAnsi="Times New Roman"/>
        </w:rPr>
      </w:pPr>
      <w:bookmarkStart w:id="5" w:name="_Toc310164256"/>
      <w:bookmarkStart w:id="6" w:name="_Toc310165553"/>
      <w:bookmarkStart w:id="7" w:name="_Toc310792559"/>
      <w:bookmarkStart w:id="8" w:name="_Toc388628270"/>
      <w:r w:rsidRPr="00A41E8D">
        <w:rPr>
          <w:rFonts w:ascii="Times New Roman" w:hAnsi="Times New Roman"/>
        </w:rPr>
        <w:t>Podstawa opracowania</w:t>
      </w:r>
      <w:bookmarkEnd w:id="5"/>
      <w:bookmarkEnd w:id="6"/>
      <w:bookmarkEnd w:id="7"/>
      <w:bookmarkEnd w:id="8"/>
    </w:p>
    <w:p w:rsidR="00E15141" w:rsidRPr="00E15141" w:rsidRDefault="00E15141" w:rsidP="00E15141">
      <w:pPr>
        <w:rPr>
          <w:lang w:eastAsia="pl-PL"/>
        </w:rPr>
      </w:pPr>
    </w:p>
    <w:p w:rsidR="00E15141" w:rsidRDefault="00E15141" w:rsidP="00A41E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wizja lokalna</w:t>
      </w:r>
    </w:p>
    <w:p w:rsidR="00A41E8D" w:rsidRPr="00A41E8D" w:rsidRDefault="00A41E8D" w:rsidP="00A41E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projekty wykonawcze</w:t>
      </w:r>
    </w:p>
    <w:p w:rsidR="00A41E8D" w:rsidRPr="00A41E8D" w:rsidRDefault="00A41E8D" w:rsidP="00A41E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uzgodnienia międzybranżowe</w:t>
      </w:r>
    </w:p>
    <w:p w:rsidR="00A41E8D" w:rsidRDefault="00A41E8D" w:rsidP="00A41E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obowiązujące normy i przepisy</w:t>
      </w:r>
    </w:p>
    <w:p w:rsidR="00E15141" w:rsidRPr="00A41E8D" w:rsidRDefault="00E15141" w:rsidP="00A41E8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ocena zgodności urządzeń scenicznych przeprowadzona przez Urząd Dozoru Technicznego</w:t>
      </w:r>
    </w:p>
    <w:p w:rsidR="00A41E8D" w:rsidRPr="00A41E8D" w:rsidRDefault="00A41E8D" w:rsidP="00A41E8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9" w:name="_Toc310164257"/>
      <w:bookmarkStart w:id="10" w:name="_Toc310165554"/>
      <w:bookmarkStart w:id="11" w:name="_Toc310792560"/>
      <w:bookmarkStart w:id="12" w:name="_Toc388628271"/>
      <w:r w:rsidRPr="00A41E8D">
        <w:rPr>
          <w:rFonts w:ascii="Times New Roman" w:hAnsi="Times New Roman"/>
        </w:rPr>
        <w:t>Zakres stosowania</w:t>
      </w:r>
      <w:bookmarkEnd w:id="12"/>
      <w:r w:rsidRPr="00A41E8D">
        <w:rPr>
          <w:rFonts w:ascii="Times New Roman" w:hAnsi="Times New Roman"/>
        </w:rPr>
        <w:t xml:space="preserve"> </w:t>
      </w:r>
      <w:bookmarkEnd w:id="9"/>
      <w:bookmarkEnd w:id="10"/>
      <w:bookmarkEnd w:id="11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Wytyczne sporządzono dla robót przewidzianych opracowaniami projektowymi, uwzględniając wymagania Zamawiającego oraz konkretne warunki realizacji prac, niezbędne do uzyskania wymaganego ich standardu i jakości.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pacing w:val="-2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Odstępstwa od wymagań podanych w niniejszych wytycznych mogą mieć miejsce tylko w przypadkach prostych robót o niewielkim znaczeniu, dla których istnieje pewność, że podstawowe wymagania będą spełnione przy zastosowaniu metod wykonania, </w:t>
      </w:r>
      <w:r w:rsidRPr="00A41E8D">
        <w:rPr>
          <w:rFonts w:ascii="Times New Roman" w:hAnsi="Times New Roman"/>
          <w:spacing w:val="-2"/>
          <w:sz w:val="24"/>
          <w:szCs w:val="24"/>
        </w:rPr>
        <w:t>wynikających z doświadczenia oraz uznanych reguł i zasad sztuki budowlanej.</w:t>
      </w:r>
    </w:p>
    <w:p w:rsidR="00A41E8D" w:rsidRPr="00A41E8D" w:rsidRDefault="00A41E8D" w:rsidP="00A41E8D">
      <w:pPr>
        <w:rPr>
          <w:rFonts w:ascii="Times New Roman" w:hAnsi="Times New Roman" w:cs="Times New Roman"/>
          <w:sz w:val="24"/>
          <w:szCs w:val="24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13" w:name="_Toc310164258"/>
      <w:bookmarkStart w:id="14" w:name="_Toc310165555"/>
      <w:bookmarkStart w:id="15" w:name="_Toc310792561"/>
      <w:bookmarkStart w:id="16" w:name="_Toc388628272"/>
      <w:r w:rsidRPr="00A41E8D">
        <w:rPr>
          <w:rFonts w:ascii="Times New Roman" w:hAnsi="Times New Roman"/>
        </w:rPr>
        <w:t>Przedmiot i zakres robót objętych</w:t>
      </w:r>
      <w:bookmarkEnd w:id="16"/>
      <w:r w:rsidRPr="00A41E8D">
        <w:rPr>
          <w:rFonts w:ascii="Times New Roman" w:hAnsi="Times New Roman"/>
        </w:rPr>
        <w:t xml:space="preserve"> </w:t>
      </w:r>
      <w:bookmarkEnd w:id="13"/>
      <w:bookmarkEnd w:id="14"/>
      <w:bookmarkEnd w:id="15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Ustalenia zawarte w niniejszych wytycznych dotyczą zasad wykonywania i odbioru robót związanych z:</w:t>
      </w:r>
    </w:p>
    <w:p w:rsidR="005258C1" w:rsidRDefault="00E15141" w:rsidP="00A41E8D">
      <w:pPr>
        <w:pStyle w:val="atek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258C1">
        <w:rPr>
          <w:rFonts w:ascii="Times New Roman" w:hAnsi="Times New Roman"/>
          <w:sz w:val="24"/>
          <w:szCs w:val="24"/>
        </w:rPr>
        <w:t>refabrykacj</w:t>
      </w:r>
      <w:r>
        <w:rPr>
          <w:rFonts w:ascii="Times New Roman" w:hAnsi="Times New Roman"/>
          <w:sz w:val="24"/>
          <w:szCs w:val="24"/>
        </w:rPr>
        <w:t>i elementów mechanicznych i elektrycznych</w:t>
      </w:r>
      <w:r w:rsidR="005258C1">
        <w:rPr>
          <w:rFonts w:ascii="Times New Roman" w:hAnsi="Times New Roman"/>
          <w:sz w:val="24"/>
          <w:szCs w:val="24"/>
        </w:rPr>
        <w:t>,</w:t>
      </w:r>
    </w:p>
    <w:p w:rsidR="00A41E8D" w:rsidRPr="00A41E8D" w:rsidRDefault="00A41E8D" w:rsidP="00A41E8D">
      <w:pPr>
        <w:pStyle w:val="atek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układaniem kabli i przewodów elektrycznych, sterowniczych, sieci komunikacyjnych,</w:t>
      </w:r>
    </w:p>
    <w:p w:rsidR="00A41E8D" w:rsidRDefault="00A41E8D" w:rsidP="00A41E8D">
      <w:pPr>
        <w:pStyle w:val="atek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montażem osprzętu i urządzeń</w:t>
      </w:r>
      <w:r w:rsidR="005258C1">
        <w:rPr>
          <w:rFonts w:ascii="Times New Roman" w:hAnsi="Times New Roman"/>
          <w:sz w:val="24"/>
          <w:szCs w:val="24"/>
        </w:rPr>
        <w:t>,</w:t>
      </w:r>
    </w:p>
    <w:p w:rsidR="005258C1" w:rsidRPr="00A41E8D" w:rsidRDefault="005258C1" w:rsidP="00A41E8D">
      <w:pPr>
        <w:pStyle w:val="atekst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badania odbiorcze, pomiary elektryczne.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</w:p>
    <w:p w:rsidR="00A41E8D" w:rsidRPr="00A41E8D" w:rsidRDefault="00F21FBF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Specyfikacja dotyczy</w:t>
      </w:r>
      <w:r w:rsidR="00A41E8D" w:rsidRPr="00A41E8D">
        <w:rPr>
          <w:rFonts w:ascii="Times New Roman" w:hAnsi="Times New Roman"/>
          <w:sz w:val="24"/>
          <w:szCs w:val="24"/>
        </w:rPr>
        <w:t xml:space="preserve"> wszystkich czynności mających na celu wykonanie robót związanych z: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kompletacją wszystkich materiałów potrzebnych do wykonania podanych wyżej prac,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wykonaniem wszelkich robót pomocniczych (w </w:t>
      </w:r>
      <w:bookmarkStart w:id="17" w:name="_GoBack"/>
      <w:r w:rsidRPr="00A41E8D">
        <w:rPr>
          <w:rFonts w:ascii="Times New Roman" w:hAnsi="Times New Roman"/>
          <w:sz w:val="24"/>
          <w:szCs w:val="24"/>
        </w:rPr>
        <w:t>szczeg</w:t>
      </w:r>
      <w:bookmarkEnd w:id="17"/>
      <w:r w:rsidRPr="00A41E8D">
        <w:rPr>
          <w:rFonts w:ascii="Times New Roman" w:hAnsi="Times New Roman"/>
          <w:sz w:val="24"/>
          <w:szCs w:val="24"/>
        </w:rPr>
        <w:t>ólności roboty murarskie, ślusarsko-spawalnicze, montaż elementów osprzętu instalacyjnego itp.) i montażu rozdzielnic elektrycznych,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składowaniem i magazynowaniem wszystkich materiałów w sposób i w miejscu zgodnym z ich przeznaczeniem i warunkami podanymi przez wytwórców,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wykonaniem oznakowania wszystkich elementów opisanych i przedstawionych  w dokumentacji,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kompletacją wszystkich materiałów i urządzeń potrzebnych do wykonania (prefabrykacji) rozdzielnicy,</w:t>
      </w:r>
      <w:r w:rsidR="00373442">
        <w:rPr>
          <w:rFonts w:ascii="Times New Roman" w:hAnsi="Times New Roman"/>
          <w:sz w:val="24"/>
          <w:szCs w:val="24"/>
        </w:rPr>
        <w:t xml:space="preserve"> 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zamontowaniem wszystkich elementów, aparatów i urządzeń rozdzielnicy w spo</w:t>
      </w:r>
      <w:r w:rsidRPr="00A41E8D">
        <w:rPr>
          <w:rFonts w:ascii="Times New Roman" w:hAnsi="Times New Roman"/>
          <w:sz w:val="24"/>
          <w:szCs w:val="24"/>
        </w:rPr>
        <w:softHyphen/>
        <w:t>sób i w miejscu zgodnym z dokumentacją techniczną,</w:t>
      </w:r>
    </w:p>
    <w:p w:rsidR="00A41E8D" w:rsidRPr="00A41E8D" w:rsidRDefault="00A41E8D" w:rsidP="00A41E8D">
      <w:pPr>
        <w:pStyle w:val="atekst"/>
        <w:numPr>
          <w:ilvl w:val="0"/>
          <w:numId w:val="1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przeprowadzeniem wymaganych prób i badań oraz potwierdzenie protokołami kwalifikującymi montowane elementy instalacji elektrycznej.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Prefabrykację i montaż należy wykonywać na podstawie dokumentacji pro</w:t>
      </w:r>
      <w:r w:rsidRPr="00A41E8D">
        <w:rPr>
          <w:rFonts w:ascii="Times New Roman" w:hAnsi="Times New Roman"/>
          <w:sz w:val="24"/>
          <w:szCs w:val="24"/>
        </w:rPr>
        <w:softHyphen/>
        <w:t>jektowej i niniejszej szczegółowej specyfikacji technicznej wykonania i odbioru robót montażowych i prefabrykacji.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14"/>
          <w:szCs w:val="24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18" w:name="_Toc310164259"/>
      <w:bookmarkStart w:id="19" w:name="_Toc310165556"/>
      <w:bookmarkStart w:id="20" w:name="_Toc310792562"/>
      <w:bookmarkStart w:id="21" w:name="_Toc388628273"/>
      <w:r w:rsidRPr="00A41E8D">
        <w:rPr>
          <w:rFonts w:ascii="Times New Roman" w:hAnsi="Times New Roman"/>
        </w:rPr>
        <w:t>Ogólne wymagania dotyczące robót</w:t>
      </w:r>
      <w:bookmarkEnd w:id="18"/>
      <w:bookmarkEnd w:id="19"/>
      <w:bookmarkEnd w:id="20"/>
      <w:bookmarkEnd w:id="21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robót jest odpowiedzialny za jakość ich wykonania oraz za zgodność z dokumentacją projektową, wytycznymi technicznymi i poleceniami Inspektora Nadzoru.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2" w:name="_Toc310164260"/>
      <w:bookmarkStart w:id="23" w:name="_Toc310165557"/>
      <w:bookmarkStart w:id="24" w:name="_Toc310792563"/>
      <w:bookmarkStart w:id="25" w:name="_Toc388628274"/>
      <w:r w:rsidRPr="00A41E8D">
        <w:rPr>
          <w:rFonts w:ascii="Times New Roman" w:hAnsi="Times New Roman"/>
        </w:rPr>
        <w:t>Wymagania dotyczące właściwości materiałów</w:t>
      </w:r>
      <w:bookmarkEnd w:id="22"/>
      <w:bookmarkEnd w:id="23"/>
      <w:bookmarkEnd w:id="24"/>
      <w:bookmarkEnd w:id="25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Wszelkie nazwy własne produktów i materiałów przywołane w wytycznych służą ustaleniu pożądanego standardu wykonania i określenia właściwości i wymogów technicznych założonych w dokumentacji technicznej dla projektowanych rozwiązań.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Dopuszcza się zamieszczenie rozwiązań w oparciu o produkty (wyroby) innych producentów pod warunkiem:</w:t>
      </w:r>
    </w:p>
    <w:p w:rsidR="00A41E8D" w:rsidRPr="00A41E8D" w:rsidRDefault="00A41E8D" w:rsidP="00A41E8D">
      <w:pPr>
        <w:pStyle w:val="atekst"/>
        <w:numPr>
          <w:ilvl w:val="0"/>
          <w:numId w:val="12"/>
        </w:numPr>
        <w:ind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spełniania tych samych właściwości technicznych,</w:t>
      </w:r>
    </w:p>
    <w:p w:rsidR="00407D5E" w:rsidRDefault="00A41E8D" w:rsidP="00A41E8D">
      <w:pPr>
        <w:pStyle w:val="atekst"/>
        <w:numPr>
          <w:ilvl w:val="0"/>
          <w:numId w:val="12"/>
        </w:numPr>
        <w:ind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przedstawienia zamiennych rozwiązań na piśmie (dane techniczne, ate</w:t>
      </w:r>
      <w:r w:rsidR="00407D5E">
        <w:rPr>
          <w:rStyle w:val="hps"/>
          <w:rFonts w:ascii="Times New Roman" w:hAnsi="Times New Roman"/>
          <w:sz w:val="24"/>
          <w:szCs w:val="24"/>
        </w:rPr>
        <w:t>sty, dopuszczenia do stosowania),</w:t>
      </w:r>
    </w:p>
    <w:p w:rsidR="00A41E8D" w:rsidRPr="00A41E8D" w:rsidRDefault="00A41E8D" w:rsidP="00A41E8D">
      <w:pPr>
        <w:pStyle w:val="atekst"/>
        <w:numPr>
          <w:ilvl w:val="0"/>
          <w:numId w:val="12"/>
        </w:numPr>
        <w:ind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 xml:space="preserve"> uzyskanie akceptacji projektanta.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 wykonania montażu należy stosować przewody, kable, osprzęt oraz aparaturę i urządzenia elektryczne posiadające dopuszczenie do stosowania w budownictwie.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 dopuszczone do obrotu i stosowania uznaje się wyroby, dla których producent lub jego upoważniony przedstawiciel:</w:t>
      </w:r>
    </w:p>
    <w:p w:rsidR="00A41E8D" w:rsidRPr="00A41E8D" w:rsidRDefault="00A41E8D" w:rsidP="00A41E8D">
      <w:pPr>
        <w:pStyle w:val="atekst"/>
        <w:numPr>
          <w:ilvl w:val="0"/>
          <w:numId w:val="13"/>
        </w:numPr>
        <w:ind w:left="709"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dokonał oceny zgodności z wymaganiami dokumentu odniesienia według określonego systemu oceny zgodności,</w:t>
      </w:r>
    </w:p>
    <w:p w:rsidR="00A41E8D" w:rsidRPr="00A41E8D" w:rsidRDefault="00A41E8D" w:rsidP="00A41E8D">
      <w:pPr>
        <w:pStyle w:val="atekst"/>
        <w:numPr>
          <w:ilvl w:val="0"/>
          <w:numId w:val="13"/>
        </w:numPr>
        <w:ind w:left="709"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wydał deklarację zgodności z dokumentami odniesienia, takimi jak: zharmonizowane specyfikacje techniczne, normy opracowane przez Międzynarodową Komisję Elektrotechniczną (IEC) i wprowadzone do zbioru Polskich Norm, normy krajowe opracowane z uwzględnieniem przepisów bezpieczeństwa Międzynarodowej Komisji ds. Przepisów Dotyczących Zatwierdzenia Sprzętu Elektrycznego (CEE), aprobaty techniczne,</w:t>
      </w:r>
    </w:p>
    <w:p w:rsidR="00A41E8D" w:rsidRPr="00A41E8D" w:rsidRDefault="00A41E8D" w:rsidP="00A41E8D">
      <w:pPr>
        <w:pStyle w:val="atekst"/>
        <w:numPr>
          <w:ilvl w:val="0"/>
          <w:numId w:val="13"/>
        </w:numPr>
        <w:ind w:left="709"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oznakował wyroby znakiem CE lub znakiem budowlanym B zgodnie z obowiązującymi przepisami,</w:t>
      </w:r>
    </w:p>
    <w:p w:rsidR="00A41E8D" w:rsidRPr="00A41E8D" w:rsidRDefault="00A41E8D" w:rsidP="00A41E8D">
      <w:pPr>
        <w:pStyle w:val="atekst"/>
        <w:numPr>
          <w:ilvl w:val="0"/>
          <w:numId w:val="13"/>
        </w:numPr>
        <w:ind w:left="709"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wydał deklarację zgodności z uznanymi regułami sztuki budowlanej, dla wyrobu umieszczonego w określonym przez Komisję Europejską wykazie wyrobów mających niewielkie znaczenie dla zdrowia i bezpieczeństwa,</w:t>
      </w:r>
    </w:p>
    <w:p w:rsidR="00A41E8D" w:rsidRPr="00A41E8D" w:rsidRDefault="00A41E8D" w:rsidP="00A41E8D">
      <w:pPr>
        <w:pStyle w:val="atekst"/>
        <w:numPr>
          <w:ilvl w:val="0"/>
          <w:numId w:val="13"/>
        </w:numPr>
        <w:ind w:left="709" w:right="102"/>
        <w:jc w:val="left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wydał oświadczenie, że zapewniono zgodność wyrobu budowlanego, dopuszczonego do jednostkowego zastosowania w obiekcie budowlanym, z indywidualną dokumentacją projektową sporządzoną przez projektanta obiektu lub z nim uzgodnioną.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Zastosowanie innych wyrobów, wyżej nie wymienionych, jest możliwe pod warunkiem posiadania przez nie dopuszczenia do stosowania w budownictwie i uwzględnienia ich w zatwierdzonym projekcie dotyczącym montażu urządzeń elektroenergetycznych w obiekcie budowlanym.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6" w:name="_Toc310164261"/>
      <w:bookmarkStart w:id="27" w:name="_Toc310165558"/>
      <w:bookmarkStart w:id="28" w:name="_Toc310792564"/>
      <w:bookmarkStart w:id="29" w:name="_Toc388628275"/>
      <w:r w:rsidRPr="00A41E8D">
        <w:rPr>
          <w:rFonts w:ascii="Times New Roman" w:hAnsi="Times New Roman"/>
        </w:rPr>
        <w:t>Składowanie materiałów</w:t>
      </w:r>
      <w:bookmarkEnd w:id="26"/>
      <w:bookmarkEnd w:id="27"/>
      <w:bookmarkEnd w:id="28"/>
      <w:bookmarkEnd w:id="29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materiały pakowane powinny być przechowywane i magazynowane zgodnie z instrukcją producenta oraz wymaganiami odpowiednich norm.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lastRenderedPageBreak/>
        <w:t>W przypadku braku takich wytycznych, wytyczne gospodarki materiałowej na placu budowy powinny być opracowane przez generalnego wykonawcę robót lub przedsiębiorstwo wykonujące dany rodzaj robót w porozumieniu z kierownikiem budowy. Sposób składowania materiałów elektrycznych w magazynie jak i konserwacja tych materiałów powinny być dostosowane do rodzaju materiałów. Materiały np. rury instalacyjne, kable i przewody, osprzęt przechowywać poza pomieszczeniami  zamkniętymi natomiast pozostały sprzęt, osprzęt należy przechowywać w oryginalnych opakowaniach, kartonach, opakowaniach foliowych. Szczególnie należy chronić przed wpływami atmosferycznymi: deszczem, mrozem oraz zawilgoceniem.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30" w:name="_Toc310164262"/>
      <w:bookmarkStart w:id="31" w:name="_Toc310165559"/>
      <w:bookmarkStart w:id="32" w:name="_Toc310792565"/>
      <w:bookmarkStart w:id="33" w:name="_Toc388628276"/>
      <w:r w:rsidRPr="00A41E8D">
        <w:rPr>
          <w:rFonts w:ascii="Times New Roman" w:hAnsi="Times New Roman"/>
        </w:rPr>
        <w:t>Kontrola materiałów</w:t>
      </w:r>
      <w:bookmarkEnd w:id="30"/>
      <w:bookmarkEnd w:id="31"/>
      <w:bookmarkEnd w:id="32"/>
      <w:bookmarkEnd w:id="33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obowiązany jest do sprawdzenia daty produkcji, daty przydatności do stosowania, stanu opakowań oraz właściwego przechowywania materiałów.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Gdy jakość zastosowanego materiału lub wykonanej roboty budzi wątpliwości, Inspektor Nadzoru może poddać je kontrolnemu badaniu w pełnym zakresie.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 przypadku negatywnego wyniku tego badania, koszty z tym związane obciążają Wykonawcę.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34" w:name="_Toc310164263"/>
      <w:bookmarkStart w:id="35" w:name="_Toc310165560"/>
      <w:bookmarkStart w:id="36" w:name="_Toc310792566"/>
      <w:bookmarkStart w:id="37" w:name="_Toc388628277"/>
      <w:r w:rsidRPr="00A41E8D">
        <w:rPr>
          <w:rFonts w:ascii="Times New Roman" w:hAnsi="Times New Roman"/>
        </w:rPr>
        <w:t>Rodzaje materiałów</w:t>
      </w:r>
      <w:bookmarkEnd w:id="34"/>
      <w:bookmarkEnd w:id="35"/>
      <w:bookmarkEnd w:id="36"/>
      <w:bookmarkEnd w:id="37"/>
    </w:p>
    <w:p w:rsidR="00A41E8D" w:rsidRPr="00A41E8D" w:rsidRDefault="00A41E8D" w:rsidP="00A41E8D">
      <w:pPr>
        <w:pStyle w:val="atekst"/>
        <w:spacing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materiały do wykonania instalacji elektrycznej powinny odpowiadać wymaganiom zawartym w dokumentach odniesienia (normach, aprobatach technicznych).</w:t>
      </w:r>
    </w:p>
    <w:p w:rsidR="00A41E8D" w:rsidRPr="00A41E8D" w:rsidRDefault="00A41E8D" w:rsidP="00A41E8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38" w:name="_Toc310164264"/>
      <w:bookmarkStart w:id="39" w:name="_Toc310165561"/>
      <w:bookmarkStart w:id="40" w:name="_Toc310792567"/>
      <w:bookmarkStart w:id="41" w:name="_Toc388628278"/>
      <w:r w:rsidRPr="00A41E8D">
        <w:rPr>
          <w:rFonts w:ascii="Times New Roman" w:hAnsi="Times New Roman"/>
        </w:rPr>
        <w:t>Warunki przyjęcia na budowę materiałów do robót montażowych</w:t>
      </w:r>
      <w:bookmarkEnd w:id="38"/>
      <w:bookmarkEnd w:id="39"/>
      <w:bookmarkEnd w:id="40"/>
      <w:bookmarkEnd w:id="41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Wyroby do robót montażowych mogą być przyjęte na budowę, jeśli spełniają następujące warunki:</w:t>
      </w:r>
    </w:p>
    <w:p w:rsidR="00A41E8D" w:rsidRPr="00A41E8D" w:rsidRDefault="00A41E8D" w:rsidP="00A41E8D">
      <w:pPr>
        <w:pStyle w:val="atekst"/>
        <w:numPr>
          <w:ilvl w:val="0"/>
          <w:numId w:val="14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są zgodne z ich wyszczególnieniem i charakterystyką podaną w dokumentacji projektowej i specyfikacji technicznej,</w:t>
      </w:r>
    </w:p>
    <w:p w:rsidR="00A41E8D" w:rsidRPr="00A41E8D" w:rsidRDefault="00A41E8D" w:rsidP="00A41E8D">
      <w:pPr>
        <w:pStyle w:val="atekst"/>
        <w:numPr>
          <w:ilvl w:val="0"/>
          <w:numId w:val="14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są właściwie oznakowane i opakowane,</w:t>
      </w:r>
    </w:p>
    <w:p w:rsidR="00A41E8D" w:rsidRPr="00A41E8D" w:rsidRDefault="00A41E8D" w:rsidP="00A41E8D">
      <w:pPr>
        <w:pStyle w:val="atekst"/>
        <w:numPr>
          <w:ilvl w:val="0"/>
          <w:numId w:val="14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spełniają wymagane właściwości wskazane odpowiednimi dokumentami odniesienia,</w:t>
      </w:r>
    </w:p>
    <w:p w:rsidR="00A41E8D" w:rsidRPr="00A41E8D" w:rsidRDefault="00A41E8D" w:rsidP="00A41E8D">
      <w:pPr>
        <w:pStyle w:val="atekst"/>
        <w:numPr>
          <w:ilvl w:val="0"/>
          <w:numId w:val="14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producent dostarczył dokumenty świadczące o dopuszczeniu do obrotu i powszechnego lub jednostkowego zastosowania, a w odniesieniu do fabrycznie przygotowanych prefabrykatów również karty katalogowe wyrobów lub firmowe wytyczne stosowania wyrobów.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Niedopuszczalne jest stosowanie do robót montażowych wyrobów i materiałów nieznanego pochodzenia. Przyjęcie materiałów i wyrobów na budowę powinno być potwierdzone wpisem do dziennika budowy.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42" w:name="_Toc310164265"/>
      <w:bookmarkStart w:id="43" w:name="_Toc310165562"/>
      <w:bookmarkStart w:id="44" w:name="_Toc310792568"/>
      <w:bookmarkStart w:id="45" w:name="_Toc388628279"/>
      <w:r w:rsidRPr="00A41E8D">
        <w:rPr>
          <w:rFonts w:ascii="Times New Roman" w:hAnsi="Times New Roman"/>
        </w:rPr>
        <w:t>Zasady postępowania z wadliwie wykonanymi robotami i materiałami</w:t>
      </w:r>
      <w:bookmarkEnd w:id="42"/>
      <w:bookmarkEnd w:id="43"/>
      <w:bookmarkEnd w:id="44"/>
      <w:bookmarkEnd w:id="45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materiały, urządzenia i aparaty, niespełniające wymagań podanych w odpowiednich punktach wytycznych technicznych zostaną odrzucone. Jeśli materiały niespełniające wymagań zostały wbudowane lub zastosowane, to na polecenie Inspektora Nadzoru wykonawca wymieni je na właściwe, na własny koszt.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 pisemnym wystąpieniu wykonawcy z odpowiednim wnioskiem, Inspektor Nadzoru może uznać, że wada nie ma zasadniczego wpływu na jakość funkcjonowania instalacji i ustalić zakres i wielkość potrąceń za obniżoną jakość.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46" w:name="_Toc310164266"/>
      <w:bookmarkStart w:id="47" w:name="_Toc310165563"/>
      <w:bookmarkStart w:id="48" w:name="_Toc310792569"/>
      <w:bookmarkStart w:id="49" w:name="_Toc388628280"/>
      <w:r w:rsidRPr="00A41E8D">
        <w:rPr>
          <w:rFonts w:ascii="Times New Roman" w:hAnsi="Times New Roman"/>
        </w:rPr>
        <w:lastRenderedPageBreak/>
        <w:t>Wymagania dotyczące sprzętu, maszyn i narzędzi</w:t>
      </w:r>
      <w:bookmarkEnd w:id="46"/>
      <w:bookmarkEnd w:id="47"/>
      <w:bookmarkEnd w:id="48"/>
      <w:bookmarkEnd w:id="49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50" w:name="_Toc310164267"/>
      <w:bookmarkStart w:id="51" w:name="_Toc310165564"/>
      <w:bookmarkStart w:id="52" w:name="_Toc310792570"/>
      <w:bookmarkStart w:id="53" w:name="_Toc388628281"/>
      <w:r w:rsidRPr="00A41E8D">
        <w:rPr>
          <w:rFonts w:ascii="Times New Roman" w:hAnsi="Times New Roman"/>
        </w:rPr>
        <w:t>Wymagania ogólne</w:t>
      </w:r>
      <w:bookmarkEnd w:id="50"/>
      <w:bookmarkEnd w:id="51"/>
      <w:bookmarkEnd w:id="52"/>
      <w:bookmarkEnd w:id="53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jest zobowiązany do używania jedynie takiego sprzętu, który nie spowoduje niekorzystnego wpływu na jakość wykonywanych robót, zarówno w miejscu tych robót, jak też przy wykonywaniu czynności pomocniczych oraz w czasie transportu, załadunku i wyładunku materiałów, sprzętu itp.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Sprzęt używany przez Wykonawcę powinien uzyskać akceptację Inspektora Nadzoru. Liczba i wydajność sprzętu powinna gwarantować wykonanie robót zgodnie z zasadami określonymi w dokumentacji projektowej i wskazaniach Inspektora Nadzoru w terminie przewidzianym kontraktem.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54" w:name="_Toc310164268"/>
      <w:bookmarkStart w:id="55" w:name="_Toc310165565"/>
      <w:bookmarkStart w:id="56" w:name="_Toc310792571"/>
      <w:bookmarkStart w:id="57" w:name="_Toc388628282"/>
      <w:r w:rsidRPr="00A41E8D">
        <w:rPr>
          <w:rFonts w:ascii="Times New Roman" w:hAnsi="Times New Roman"/>
        </w:rPr>
        <w:t>Sprzęt do wykonywania robót</w:t>
      </w:r>
      <w:bookmarkEnd w:id="54"/>
      <w:bookmarkEnd w:id="55"/>
      <w:bookmarkEnd w:id="56"/>
      <w:bookmarkEnd w:id="57"/>
    </w:p>
    <w:p w:rsidR="00A41E8D" w:rsidRPr="00A41E8D" w:rsidRDefault="00A41E8D" w:rsidP="00A41E8D">
      <w:pPr>
        <w:pStyle w:val="atekst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Sprzęt powinien odpowiadać ogólnie przyjętym wymaganiom co do ich jakości jak i wytrzymałości.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Sprzęt powinien mieć ustalone parametry techniczne i powinien być ustawiony zgodnie z wymaganiami producenta oraz stosowany zgodnie z ich przeznaczeniem. Maszyny można uruchomić dopiero po uprzednim zbadaniu ich stanu technicznego i działania. Należy je zabezpieczyć przed możliwością uruchomienia przez osoby niepowołane.</w:t>
      </w:r>
    </w:p>
    <w:p w:rsidR="00A41E8D" w:rsidRPr="00A41E8D" w:rsidRDefault="00A41E8D" w:rsidP="00A41E8D">
      <w:pPr>
        <w:pStyle w:val="atekst"/>
        <w:ind w:left="0" w:right="102"/>
        <w:rPr>
          <w:rStyle w:val="hps"/>
          <w:rFonts w:ascii="Times New Roman" w:hAnsi="Times New Roman"/>
          <w:szCs w:val="22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58" w:name="_Toc310164269"/>
      <w:bookmarkStart w:id="59" w:name="_Toc310165566"/>
      <w:bookmarkStart w:id="60" w:name="_Toc310792572"/>
      <w:bookmarkStart w:id="61" w:name="_Toc388628283"/>
      <w:r w:rsidRPr="00A41E8D">
        <w:rPr>
          <w:rFonts w:ascii="Times New Roman" w:hAnsi="Times New Roman"/>
        </w:rPr>
        <w:t>Wymagania dotyczące transportu</w:t>
      </w:r>
      <w:bookmarkEnd w:id="58"/>
      <w:bookmarkEnd w:id="59"/>
      <w:bookmarkEnd w:id="60"/>
      <w:bookmarkEnd w:id="61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62" w:name="_Toc310164270"/>
      <w:bookmarkStart w:id="63" w:name="_Toc310165567"/>
      <w:bookmarkStart w:id="64" w:name="_Toc310792573"/>
      <w:bookmarkStart w:id="65" w:name="_Toc388628284"/>
      <w:r w:rsidRPr="00A41E8D">
        <w:rPr>
          <w:rFonts w:ascii="Times New Roman" w:hAnsi="Times New Roman"/>
        </w:rPr>
        <w:t>Ogólne wymagania</w:t>
      </w:r>
      <w:bookmarkEnd w:id="62"/>
      <w:bookmarkEnd w:id="63"/>
      <w:bookmarkEnd w:id="64"/>
      <w:bookmarkEnd w:id="65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jest zobowiązany do stosowania jedynie takich środków transportu, które nie wpłyną niekorzystnie na jakość wykonywanych robót.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Liczba środków transportu powinna gwarantować prowadzenie robót zgodnie z zasadami określonymi w dokumentacji projektowej i wskazaniach Inspektora Nadzoru, w terminie przewidzianym kontraktem.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Podczas transportu materiałów ze składu przyobiektowego na obiekt należy zachować ostrożność, aby nie uszkodzić materiałów do montażu.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Minimalne temperatury dopuszczające transport kabli nawiniętych na bębny wynoszą -15°C i - 5°C dla krążków, ze względu na możliwość uszkodzenia izolacji. 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Należy stosować dodatkowe opakowania w przypadku możliwości uszkodzeń transportowych.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66" w:name="_Toc310164271"/>
      <w:bookmarkStart w:id="67" w:name="_Toc310165568"/>
      <w:bookmarkStart w:id="68" w:name="_Toc310792574"/>
      <w:bookmarkStart w:id="69" w:name="_Toc388628285"/>
      <w:r w:rsidRPr="00A41E8D">
        <w:rPr>
          <w:rFonts w:ascii="Times New Roman" w:hAnsi="Times New Roman"/>
        </w:rPr>
        <w:t>Środki transportu</w:t>
      </w:r>
      <w:bookmarkEnd w:id="66"/>
      <w:bookmarkEnd w:id="67"/>
      <w:bookmarkEnd w:id="68"/>
      <w:bookmarkEnd w:id="69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przystępujący do budowy wnętrzowej instalacji elektrycznej powinien wykazać się możliwością korzystania z następujących środków transportu:</w:t>
      </w:r>
    </w:p>
    <w:p w:rsidR="00A41E8D" w:rsidRPr="00A41E8D" w:rsidRDefault="00717AB9" w:rsidP="00A41E8D">
      <w:pPr>
        <w:pStyle w:val="atekst"/>
        <w:numPr>
          <w:ilvl w:val="0"/>
          <w:numId w:val="15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>
        <w:rPr>
          <w:rStyle w:val="hps"/>
          <w:rFonts w:ascii="Times New Roman" w:hAnsi="Times New Roman"/>
          <w:sz w:val="24"/>
          <w:szCs w:val="24"/>
        </w:rPr>
        <w:t>samochodu dostawczego.</w:t>
      </w:r>
    </w:p>
    <w:p w:rsidR="00A41E8D" w:rsidRPr="00A41E8D" w:rsidRDefault="00A41E8D" w:rsidP="00A41E8D">
      <w:pPr>
        <w:pStyle w:val="atekst"/>
        <w:ind w:left="720" w:right="102"/>
        <w:rPr>
          <w:rStyle w:val="hps"/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Materiały transportowane powinny być zabezpieczone przed ich przemieszczaniem i układane zgodnie z warunkami transportu wydanymi przez ich wytwórcę.</w:t>
      </w:r>
    </w:p>
    <w:p w:rsidR="00A41E8D" w:rsidRPr="00A41E8D" w:rsidRDefault="00A41E8D" w:rsidP="00A41E8D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1"/>
        <w:spacing w:before="0"/>
        <w:rPr>
          <w:rFonts w:ascii="Times New Roman" w:hAnsi="Times New Roman"/>
        </w:rPr>
      </w:pPr>
      <w:bookmarkStart w:id="70" w:name="_Toc310164272"/>
      <w:bookmarkStart w:id="71" w:name="_Toc310165569"/>
      <w:bookmarkStart w:id="72" w:name="_Toc310792575"/>
      <w:bookmarkStart w:id="73" w:name="_Toc388628286"/>
      <w:r w:rsidRPr="00A41E8D">
        <w:rPr>
          <w:rFonts w:ascii="Times New Roman" w:hAnsi="Times New Roman"/>
        </w:rPr>
        <w:t>Wymagania dotyczące wykonywania robót</w:t>
      </w:r>
      <w:bookmarkEnd w:id="70"/>
      <w:bookmarkEnd w:id="71"/>
      <w:bookmarkEnd w:id="72"/>
      <w:bookmarkEnd w:id="73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74" w:name="_Toc310164273"/>
      <w:bookmarkStart w:id="75" w:name="_Toc310165570"/>
      <w:bookmarkStart w:id="76" w:name="_Toc310792576"/>
      <w:bookmarkStart w:id="77" w:name="_Toc388628287"/>
      <w:r w:rsidRPr="00A41E8D">
        <w:rPr>
          <w:rFonts w:ascii="Times New Roman" w:hAnsi="Times New Roman"/>
        </w:rPr>
        <w:t>Zasady ogólne</w:t>
      </w:r>
      <w:bookmarkEnd w:id="74"/>
      <w:bookmarkEnd w:id="75"/>
      <w:bookmarkEnd w:id="76"/>
      <w:bookmarkEnd w:id="77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jest odpowiedzialny za prowadzenie robót zgodnie z dokumentacją techniczną i umową oraz za jakość zastosowanych materiałów i jakość wykonanych robót.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Roboty winny być wykonane zgodnie z projektem, wymaganiami WTWiO i poleceniami Inspektora Nadzoru.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</w:p>
    <w:p w:rsidR="00A41E8D" w:rsidRPr="00A41E8D" w:rsidRDefault="00691FE2" w:rsidP="00A41E8D">
      <w:pPr>
        <w:pStyle w:val="Nagwek2"/>
        <w:rPr>
          <w:rFonts w:ascii="Times New Roman" w:hAnsi="Times New Roman"/>
        </w:rPr>
      </w:pPr>
      <w:bookmarkStart w:id="78" w:name="_Toc310164274"/>
      <w:bookmarkStart w:id="79" w:name="_Toc310165571"/>
      <w:bookmarkStart w:id="80" w:name="_Toc310792577"/>
      <w:bookmarkStart w:id="81" w:name="_Toc388628288"/>
      <w:r>
        <w:rPr>
          <w:rFonts w:ascii="Times New Roman" w:hAnsi="Times New Roman"/>
        </w:rPr>
        <w:t>Modernizacja</w:t>
      </w:r>
      <w:r w:rsidR="00A41E8D" w:rsidRPr="00A41E8D">
        <w:rPr>
          <w:rFonts w:ascii="Times New Roman" w:hAnsi="Times New Roman"/>
        </w:rPr>
        <w:t xml:space="preserve"> instalacji automatyki technologii sceny</w:t>
      </w:r>
      <w:bookmarkEnd w:id="78"/>
      <w:bookmarkEnd w:id="79"/>
      <w:bookmarkEnd w:id="80"/>
      <w:bookmarkEnd w:id="81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Metoda </w:t>
      </w:r>
      <w:r w:rsidR="00691FE2">
        <w:rPr>
          <w:rFonts w:ascii="Times New Roman" w:hAnsi="Times New Roman"/>
          <w:sz w:val="24"/>
          <w:szCs w:val="24"/>
        </w:rPr>
        <w:t>modernizacji</w:t>
      </w:r>
      <w:r w:rsidRPr="00A41E8D">
        <w:rPr>
          <w:rFonts w:ascii="Times New Roman" w:hAnsi="Times New Roman"/>
          <w:sz w:val="24"/>
          <w:szCs w:val="24"/>
        </w:rPr>
        <w:t xml:space="preserve"> uzależniona jest od warunków technicznych określonych przez projekt automatyki technologii sceny.</w:t>
      </w:r>
    </w:p>
    <w:p w:rsidR="00A41E8D" w:rsidRPr="00A41E8D" w:rsidRDefault="00691FE2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Modernizację</w:t>
      </w:r>
      <w:r w:rsidR="00A41E8D" w:rsidRPr="00A41E8D">
        <w:rPr>
          <w:rFonts w:ascii="Times New Roman" w:hAnsi="Times New Roman"/>
          <w:sz w:val="24"/>
          <w:szCs w:val="24"/>
        </w:rPr>
        <w:t xml:space="preserve"> instalacji automatyki należy wykonywać zgodnie z normami, przepisami budowy oraz bezpieczeństwa i higieny pracy.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Przy wykonywaniu instalacji elektrycznych wewnętrznych, bez względu na rodzaj i sposób ich montażu, należy przeprowadzić następujące roboty podstawowe: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trasowanie,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montaż konstrukcji wsporczych i uchwytów,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przejścia przez ściany i stropy,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montaż sprzętu i osprzętu,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łączenie przewodów,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podejścia do odbiorników,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przyłączanie odbiorników,</w:t>
      </w:r>
    </w:p>
    <w:p w:rsidR="00A41E8D" w:rsidRPr="00A41E8D" w:rsidRDefault="00A41E8D" w:rsidP="00A41E8D">
      <w:pPr>
        <w:pStyle w:val="atekst"/>
        <w:numPr>
          <w:ilvl w:val="0"/>
          <w:numId w:val="1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ochrona przed porażeniem prądem elektrycznym.</w:t>
      </w:r>
    </w:p>
    <w:p w:rsidR="00A41E8D" w:rsidRPr="00A41E8D" w:rsidRDefault="00A41E8D" w:rsidP="00A41E8D">
      <w:pPr>
        <w:pStyle w:val="atekst"/>
        <w:tabs>
          <w:tab w:val="left" w:pos="567"/>
        </w:tabs>
        <w:ind w:left="0"/>
        <w:rPr>
          <w:rFonts w:ascii="Times New Roman" w:hAnsi="Times New Roman"/>
          <w:szCs w:val="22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82" w:name="_Toc310164275"/>
      <w:bookmarkStart w:id="83" w:name="_Toc310165572"/>
      <w:bookmarkStart w:id="84" w:name="_Toc310792578"/>
      <w:bookmarkStart w:id="85" w:name="_Toc388628289"/>
      <w:r w:rsidRPr="00A41E8D">
        <w:rPr>
          <w:rFonts w:ascii="Times New Roman" w:hAnsi="Times New Roman"/>
        </w:rPr>
        <w:t>Prefabrykacja rozdzielni elektrycznych</w:t>
      </w:r>
      <w:bookmarkEnd w:id="82"/>
      <w:bookmarkEnd w:id="83"/>
      <w:bookmarkEnd w:id="84"/>
      <w:bookmarkEnd w:id="85"/>
    </w:p>
    <w:p w:rsidR="00A41E8D" w:rsidRPr="00A41E8D" w:rsidRDefault="00A41E8D" w:rsidP="00A41E8D">
      <w:pPr>
        <w:pStyle w:val="atekst"/>
        <w:ind w:left="0" w:firstLine="851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Przeprowadzenie prefabrykacji rozdzielnicy dokonuje się w oparciu o projekt techniczny, uwzględniający wymagania stawiane wyrobowi. Do najważniejszych wymogów należą: stopień ochrony, ilość wolnego miejsca do montażu, lokalizacja (rodzaj pomieszczenia) typ rozdzielnicy, dane dotyczące sieci zasilającej, miejsce zasilania i odpływów oraz przekroje kabli, specyfikacja wyposażenia, schematy połączeń.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 skompletowaniu wszystkich potrzebnych wg specyfikacji elementów rozdzielnicy należy dokonać mocowania i połączeń aparatów i urządzeń wg zaleceń producentów.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Przy skomplikowanych układach wyposażenia należy sporządzić kartę technologiczną dla prefabrykacji; stanowi ona załącznik do protokółu zdawczego rozdzielnicy.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Prefabrykacja rozdzielnicy elektrycznej powinna uwzględniać wszelkie wytyczne projektanta co do wymaganych cech obudowy, a w szczególności: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stopień ochronności,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 zewnętrzne każdego elementu obudowy,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typ rozdzielnicy ze względu na sposób montażu: wolnostojąca, przyścienna, naścienna, wnękowa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typ rozdzielnicy ze względu na napięcie robocze: średniego napięcia, niskiego napięcia, słaboprądowa,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zasilania i odpływu: „od góry" lub „od dołu",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typ przyłączenia do Instalacji: płyty przepustowe, dławice, zaciski, przyłączenie</w:t>
      </w:r>
      <w:r w:rsidRPr="00A41E8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bezpośrednie,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mocowania wyposażenia w obudowie: płyty montażowe i osłonowe, elementy dystansowe, szyny nośne zunifikowane lub zaprojektowane, opracowane</w:t>
      </w:r>
      <w:r w:rsidRPr="00A41E8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wg. wymagań normy PN-EN 60439-2:2004,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rodzaj materiału i kolor elementów obudowy,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zabezpieczenia przed dostępem osób nieuprawnionych, opracowane wg. wyma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softHyphen/>
        <w:t>gań normy PN-EN 60439-3:2004,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kompletność montażu wyposażenia dodatkowego,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kompletność i prawidłowość opisów oraz znaków wytypowanych dla danej rozdzielni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softHyphen/>
        <w:t>cy; znaki znajdujące się wewnątrz i na zewnątrz rozdzielnicy,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oznakowanie aparatury i okablowania w rozdzielnicy winno być wykonane w sposób czytelny najlepiej przy pomocy drukarki i nie powinno zakrywać danych technicznych aparatów i osprzętu,</w:t>
      </w:r>
    </w:p>
    <w:p w:rsidR="00A41E8D" w:rsidRPr="00A41E8D" w:rsidRDefault="00A41E8D" w:rsidP="00A41E8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w każdej rozdzielnicy (najlepiej w drzwiczkach) powinna znajdować się kieszeń prze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softHyphen/>
        <w:t>znaczona na rysunek schematu rozdzielnicy.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Przy konstruowaniu rozdzielnicy należy przewidzieć rozwiązanie pozwalające na ewentualną rozbudowę układu, bez konieczności zmiany systemu rozdzielnic</w:t>
      </w:r>
      <w:r w:rsidR="00691FE2">
        <w:rPr>
          <w:rFonts w:ascii="Times New Roman" w:hAnsi="Times New Roman"/>
          <w:sz w:val="24"/>
          <w:szCs w:val="24"/>
        </w:rPr>
        <w:t>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Sposób rozmieszczenia montowanego wewnątrz wyposażenia powinien uwzględniać zasadę jednorodności w ramach wydzielonego segmentu rozdzielnicy oraz równomierno</w:t>
      </w:r>
      <w:r w:rsidRPr="00A41E8D">
        <w:rPr>
          <w:rFonts w:ascii="Times New Roman" w:hAnsi="Times New Roman"/>
          <w:sz w:val="24"/>
          <w:szCs w:val="24"/>
        </w:rPr>
        <w:softHyphen/>
        <w:t>ści rozkładu w ramach dysponowanej powierzchni.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 drzwiach rozdzielnicy  winien znajdować się szyld z nazwą rozdzielnicy zgodną z nazwą rozdzielnicy ze schematu głównego nasilania budynku. Szyld winien być przymocowany w sposób trwały.</w:t>
      </w:r>
    </w:p>
    <w:p w:rsidR="00A41E8D" w:rsidRPr="00A41E8D" w:rsidRDefault="00A41E8D" w:rsidP="00A41E8D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spacing w:before="0"/>
        <w:rPr>
          <w:rFonts w:ascii="Times New Roman" w:hAnsi="Times New Roman"/>
        </w:rPr>
      </w:pPr>
      <w:bookmarkStart w:id="86" w:name="_Toc310164276"/>
      <w:bookmarkStart w:id="87" w:name="_Toc310165573"/>
      <w:bookmarkStart w:id="88" w:name="_Toc310792579"/>
      <w:bookmarkStart w:id="89" w:name="_Toc388628290"/>
      <w:r w:rsidRPr="00A41E8D">
        <w:rPr>
          <w:rFonts w:ascii="Times New Roman" w:hAnsi="Times New Roman"/>
        </w:rPr>
        <w:t>Trasowania</w:t>
      </w:r>
      <w:bookmarkEnd w:id="86"/>
      <w:bookmarkEnd w:id="87"/>
      <w:bookmarkEnd w:id="88"/>
      <w:bookmarkEnd w:id="89"/>
    </w:p>
    <w:p w:rsid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Trasa instalacji elektrycznych powinna przebiegać bezkolizyjnie z innymi instalacjami i urządzeniami, powinna być przejrzysta, prosta i dostępna dla prawidłowej konserwacji oraz remontów. Powinna przebiegać w liniach poziomych i pionowych.</w:t>
      </w:r>
    </w:p>
    <w:p w:rsidR="00691FE2" w:rsidRPr="00A41E8D" w:rsidRDefault="00691FE2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90" w:name="_Toc310164277"/>
      <w:bookmarkStart w:id="91" w:name="_Toc310165574"/>
      <w:bookmarkStart w:id="92" w:name="_Toc310792580"/>
      <w:bookmarkStart w:id="93" w:name="_Toc388628291"/>
      <w:r w:rsidRPr="00A41E8D">
        <w:rPr>
          <w:rFonts w:ascii="Times New Roman" w:hAnsi="Times New Roman"/>
        </w:rPr>
        <w:t>Montaż rozdzielnic elektrycznych</w:t>
      </w:r>
      <w:bookmarkEnd w:id="90"/>
      <w:bookmarkEnd w:id="91"/>
      <w:bookmarkEnd w:id="92"/>
      <w:bookmarkEnd w:id="93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Zakres robót obejmuje: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rozpakowanie,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ustawienie na miejscu montażu wg projektu,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wyznaczenie miejsca zainstalowania,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wykonanie ślepych otworów poprzez podkucie we wnęce albo kucie ręczne lub mechaniczne, wiercenie mechaniczne otworów w sufitach, ścianach lub podłożach,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osadzenie kołków osadczych plastikowych oraz dybli, śrub kotwiących lub wsporników wraz z zabetonowaniem,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montaż wraz z regulacją mechaniczną elementów zdemontowanych na czas transportu i magazynowania (drzwiczki, klamki, zamki, pokrywy),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podłączenie uziemienia,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prawidłowości usytuowania w pomieszczeniu, w szczególności zachowania minimalnych szerokości przejść i dróg ewakuacyjnych,</w:t>
      </w:r>
    </w:p>
    <w:p w:rsidR="00A41E8D" w:rsidRPr="00A41E8D" w:rsidRDefault="00A41E8D" w:rsidP="00A41E8D">
      <w:pPr>
        <w:pStyle w:val="atekst"/>
        <w:numPr>
          <w:ilvl w:val="0"/>
          <w:numId w:val="1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prawidłowości działania po zamontowaniu, przeprowadzenie prób i badań.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  <w:highlight w:val="green"/>
        </w:rPr>
      </w:pPr>
      <w:r w:rsidRPr="00A41E8D">
        <w:rPr>
          <w:rFonts w:ascii="Times New Roman" w:hAnsi="Times New Roman"/>
          <w:sz w:val="24"/>
          <w:szCs w:val="24"/>
        </w:rPr>
        <w:t xml:space="preserve">Przy podłączaniu rozdzielnicy do instalacji elektrycznej należy pamiętać aby wszystkie kable odpływowe wyposażyć w szyldy z oznaczeniami, warunek ten jest szczególnie ważny przy dużej ilości kabli odpływowych. 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94" w:name="_Toc310164278"/>
      <w:bookmarkStart w:id="95" w:name="_Toc310165575"/>
      <w:bookmarkStart w:id="96" w:name="_Toc310792581"/>
      <w:bookmarkStart w:id="97" w:name="_Toc388628292"/>
      <w:r w:rsidRPr="00A41E8D">
        <w:rPr>
          <w:rFonts w:ascii="Times New Roman" w:hAnsi="Times New Roman"/>
        </w:rPr>
        <w:t>Montaż konstrukcji wsporczych i uchwytów</w:t>
      </w:r>
      <w:bookmarkEnd w:id="94"/>
      <w:bookmarkEnd w:id="95"/>
      <w:bookmarkEnd w:id="96"/>
      <w:bookmarkEnd w:id="97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Konstrukcje wsporcze i uchwyty przewidziane do ułożenia na nich instalacji elektrycznych, bez względu na rodzaj instalacji, powinny być zamocowane do podłoża (ścian, stropów, elementów konstrukcyjnych budynków itp.) w sposób trwały, przy pomocy typowych elementów konstrukcyjnych, uwzględniający warunki technologiczne, w jakich dana instalacja będzie pracować.</w:t>
      </w:r>
    </w:p>
    <w:p w:rsidR="00C87B67" w:rsidRDefault="00C87B67" w:rsidP="00A41E8D">
      <w:pPr>
        <w:spacing w:after="200"/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98" w:name="_Toc310164279"/>
      <w:bookmarkStart w:id="99" w:name="_Toc310165576"/>
      <w:bookmarkStart w:id="100" w:name="_Toc310792582"/>
      <w:bookmarkStart w:id="101" w:name="_Toc388628293"/>
      <w:r w:rsidRPr="00A41E8D">
        <w:rPr>
          <w:rFonts w:ascii="Times New Roman" w:hAnsi="Times New Roman"/>
        </w:rPr>
        <w:lastRenderedPageBreak/>
        <w:t>Układanie przewodów</w:t>
      </w:r>
      <w:bookmarkEnd w:id="98"/>
      <w:bookmarkEnd w:id="99"/>
      <w:bookmarkEnd w:id="100"/>
      <w:bookmarkEnd w:id="101"/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102" w:name="_Toc310164280"/>
      <w:bookmarkStart w:id="103" w:name="_Toc310165577"/>
      <w:bookmarkStart w:id="104" w:name="_Toc310792583"/>
      <w:bookmarkStart w:id="105" w:name="_Toc388628294"/>
      <w:r w:rsidRPr="00A41E8D">
        <w:rPr>
          <w:rFonts w:ascii="Times New Roman" w:hAnsi="Times New Roman" w:cs="Times New Roman"/>
        </w:rPr>
        <w:t>Układanie przewodów na drabinkach i korytach kablowych</w:t>
      </w:r>
      <w:bookmarkEnd w:id="102"/>
      <w:bookmarkEnd w:id="103"/>
      <w:bookmarkEnd w:id="104"/>
      <w:bookmarkEnd w:id="105"/>
      <w:r w:rsidRPr="00A41E8D">
        <w:rPr>
          <w:rFonts w:ascii="Times New Roman" w:hAnsi="Times New Roman" w:cs="Times New Roman"/>
        </w:rPr>
        <w:t xml:space="preserve">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 przygotowanej trasie kablowej należy mocować uchwyty kablowe (opaski), odległości między uchwytami nie powinny być większe od:</w:t>
      </w:r>
    </w:p>
    <w:p w:rsidR="00A41E8D" w:rsidRPr="00A41E8D" w:rsidRDefault="00A41E8D" w:rsidP="00A41E8D">
      <w:pPr>
        <w:pStyle w:val="atekst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0,5 m dla przewodów kabelkowych,</w:t>
      </w:r>
    </w:p>
    <w:p w:rsidR="00A41E8D" w:rsidRPr="00A41E8D" w:rsidRDefault="00A41E8D" w:rsidP="00A41E8D">
      <w:pPr>
        <w:pStyle w:val="atekst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1 m dla kabli.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Rozstawienie uchwytów powinno być takie, aby odległości pomiędzy nimi były jednakowe i uchwyty znajdowały się w pobliżu sprzętu i osprzętu, do którego dany przewód jest wprowadzany. Przy instalacji w wykonaniu szczelnym  przewody i kable należy uszczelniać w urządzeniach, osprzęcie i aparatach za pomocą dławic. Średnica dławicy i otworu uszczelniającego powinna być dostosowana do średnicy zewnętrznej przewodu lub kabla.</w:t>
      </w:r>
      <w:r w:rsidR="009F618E">
        <w:rPr>
          <w:rFonts w:ascii="Times New Roman" w:hAnsi="Times New Roman"/>
          <w:sz w:val="24"/>
          <w:szCs w:val="24"/>
        </w:rPr>
        <w:t xml:space="preserve"> Należy stosować dławice z ekranowaniem w przypadku kabli ekranowanych.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Przewody muszą być ułożone swobodnie, nie mogą być narażone na naprężenia. </w:t>
      </w:r>
    </w:p>
    <w:p w:rsidR="00A41E8D" w:rsidRPr="00A41E8D" w:rsidRDefault="00A41E8D" w:rsidP="00A41E8D">
      <w:pPr>
        <w:pStyle w:val="atekst"/>
        <w:rPr>
          <w:rFonts w:ascii="Times New Roman" w:hAnsi="Times New Roman"/>
        </w:rPr>
      </w:pPr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106" w:name="_Toc310164281"/>
      <w:bookmarkStart w:id="107" w:name="_Toc310165578"/>
      <w:bookmarkStart w:id="108" w:name="_Toc310792584"/>
      <w:bookmarkStart w:id="109" w:name="_Toc388628295"/>
      <w:r w:rsidRPr="00A41E8D">
        <w:rPr>
          <w:rFonts w:ascii="Times New Roman" w:hAnsi="Times New Roman" w:cs="Times New Roman"/>
        </w:rPr>
        <w:t>Układanie przewodów w rurach</w:t>
      </w:r>
      <w:bookmarkEnd w:id="106"/>
      <w:bookmarkEnd w:id="107"/>
      <w:bookmarkEnd w:id="108"/>
      <w:bookmarkEnd w:id="109"/>
    </w:p>
    <w:p w:rsidR="00A41E8D" w:rsidRPr="00A41E8D" w:rsidRDefault="00A41E8D" w:rsidP="00A41E8D">
      <w:pPr>
        <w:pStyle w:val="atekst"/>
        <w:spacing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Instalację w rurach stosuje się tam, gdzie kable i przewody mogą być narażone na uszkodzenia mechaniczne. Wciąganie przewodów do rur należy wykonywać za pomocą specjalnego osprzętu montażowego, np. sprężyny instalacyjnej.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Przed przystąpieniem do wciągania przewodów w rury instalacyjne, należy sprawdzić prawidłowość wykonanego orurowania i jego drożności oraz zamocowania sprzętu i osprzętu.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10" w:name="_Toc310164282"/>
      <w:bookmarkStart w:id="111" w:name="_Toc310165579"/>
      <w:bookmarkStart w:id="112" w:name="_Toc310792585"/>
      <w:bookmarkStart w:id="113" w:name="_Toc388628296"/>
      <w:r w:rsidRPr="00A41E8D">
        <w:rPr>
          <w:rFonts w:ascii="Times New Roman" w:hAnsi="Times New Roman"/>
        </w:rPr>
        <w:t>Przejścia przez ściany i stropy</w:t>
      </w:r>
      <w:bookmarkEnd w:id="110"/>
      <w:bookmarkEnd w:id="111"/>
      <w:bookmarkEnd w:id="112"/>
      <w:bookmarkEnd w:id="113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przejścia obwodów instalacji elektrycznych przez ściany i stropy itp. muszą być chronione przed uszkodzeniami. Przejścia należy wykonywać w przepustach rurowych,</w:t>
      </w:r>
      <w:r w:rsidR="00F074E8">
        <w:rPr>
          <w:rFonts w:ascii="Times New Roman" w:hAnsi="Times New Roman"/>
          <w:sz w:val="24"/>
          <w:szCs w:val="24"/>
        </w:rPr>
        <w:t xml:space="preserve"> lub prostokątnych</w:t>
      </w:r>
      <w:r w:rsidRPr="00A41E8D">
        <w:rPr>
          <w:rFonts w:ascii="Times New Roman" w:hAnsi="Times New Roman"/>
          <w:sz w:val="24"/>
          <w:szCs w:val="24"/>
        </w:rPr>
        <w:t xml:space="preserve"> przejścia pomiędzy pomieszczeniami o różnych warunkach środowiskowych powinny być wykonane w sposób szczelny.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Przejścia przez ściany, które stanowią oddzielenia przeciwpożarowe, należy wykonywać w przepustach instalacyjnych o odporności ogniowej nie mniejszej niż odporność ogniowa przegrody.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Obwody instalacji elektrycznych przechodzące przez podłogi i inne płaszczyzny komunikacyjne należy chronić do wysokości 2m przed przypadkowymi uszkodzeniami. Jako osłony przed uszkodzeniem należy stosować rury stalowe , rury z tworzyw sztucznych lub pełne koryta kablowe wraz z pokrywami, itp.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14" w:name="_Toc310164283"/>
      <w:bookmarkStart w:id="115" w:name="_Toc310165580"/>
      <w:bookmarkStart w:id="116" w:name="_Toc310792586"/>
      <w:bookmarkStart w:id="117" w:name="_Toc388628297"/>
      <w:r w:rsidRPr="00A41E8D">
        <w:rPr>
          <w:rFonts w:ascii="Times New Roman" w:hAnsi="Times New Roman"/>
        </w:rPr>
        <w:t>Montaż urządzeń i osprzętu.</w:t>
      </w:r>
      <w:bookmarkEnd w:id="114"/>
      <w:bookmarkEnd w:id="115"/>
      <w:bookmarkEnd w:id="116"/>
      <w:bookmarkEnd w:id="117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Urządzenia i osprzęt instalacyjny należy mocować do podłoża w sposób trwały, zapewniający mocne i bezpieczne jego osadzenie. Do mocowania urządzeń i osprzętu mogą służyć konstrukcje wsporcze, przykręcane do podłoża za pomocą kołków i śrub rozporowych. Urządzenia montować zgodnie z zaleceniami producenta.</w:t>
      </w:r>
    </w:p>
    <w:p w:rsidR="00A41E8D" w:rsidRPr="00A41E8D" w:rsidRDefault="00A41E8D" w:rsidP="00A41E8D">
      <w:pPr>
        <w:rPr>
          <w:rFonts w:ascii="Times New Roman" w:hAnsi="Times New Roman" w:cs="Times New Roman"/>
        </w:rPr>
      </w:pPr>
      <w:bookmarkStart w:id="118" w:name="_Toc310164284"/>
      <w:bookmarkStart w:id="119" w:name="_Toc310165581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20" w:name="_Toc310792587"/>
      <w:bookmarkStart w:id="121" w:name="_Toc388628298"/>
      <w:r w:rsidRPr="00A41E8D">
        <w:rPr>
          <w:rFonts w:ascii="Times New Roman" w:hAnsi="Times New Roman"/>
        </w:rPr>
        <w:t>Łączenie przewodów</w:t>
      </w:r>
      <w:bookmarkEnd w:id="118"/>
      <w:bookmarkEnd w:id="119"/>
      <w:bookmarkEnd w:id="120"/>
      <w:bookmarkEnd w:id="121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Nie dopuszcza się łączenia przewodów. Jedynym wyjątkiem są urządzenia z fabrycznymi przewodami o długości nie umożliwiającej po</w:t>
      </w:r>
      <w:r w:rsidR="00A7550D">
        <w:rPr>
          <w:rFonts w:ascii="Times New Roman" w:hAnsi="Times New Roman"/>
          <w:sz w:val="24"/>
          <w:szCs w:val="24"/>
        </w:rPr>
        <w:t>dłączenia do miejsca docelowego.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22" w:name="_Toc310164285"/>
      <w:bookmarkStart w:id="123" w:name="_Toc310165582"/>
      <w:bookmarkStart w:id="124" w:name="_Toc310792588"/>
      <w:bookmarkStart w:id="125" w:name="_Toc388628299"/>
      <w:r w:rsidRPr="00A41E8D">
        <w:rPr>
          <w:rFonts w:ascii="Times New Roman" w:hAnsi="Times New Roman"/>
        </w:rPr>
        <w:lastRenderedPageBreak/>
        <w:t>Podejścia do odbiorników</w:t>
      </w:r>
      <w:bookmarkEnd w:id="122"/>
      <w:bookmarkEnd w:id="123"/>
      <w:bookmarkEnd w:id="124"/>
      <w:bookmarkEnd w:id="125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Podejścia instalacji do odbiorników należy wykonać w miejscach bezkolizyjnych. Podejścia do odbiorników wykonane w posadzce wykonać w rurach stalowych bądź z PVC albo specjalnie do tego przewidzianych kanałach.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Podejścia zwieszakowe stosować w przypadku zasilania odbiorników od góry. Podejścia zwieszakowe wykonywać jako sztywne bądź elastyczne, w zależności od warunków technologicznych i rodzaju wykonywanej instalacji.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 odbiorników zainstalowanych na ścianach, stropach lub konstrukcjach, podejścia należy wykonywać przewodami, ułożonymi np. na kształtownikach, w korytkach, drabinkach kablowych.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26" w:name="_Toc310164286"/>
      <w:bookmarkStart w:id="127" w:name="_Toc310165583"/>
      <w:bookmarkStart w:id="128" w:name="_Toc310792589"/>
      <w:bookmarkStart w:id="129" w:name="_Toc388628300"/>
      <w:r w:rsidRPr="00A41E8D">
        <w:rPr>
          <w:rFonts w:ascii="Times New Roman" w:hAnsi="Times New Roman"/>
        </w:rPr>
        <w:t>Przyłączanie odbiorników</w:t>
      </w:r>
      <w:bookmarkEnd w:id="126"/>
      <w:bookmarkEnd w:id="127"/>
      <w:bookmarkEnd w:id="128"/>
      <w:bookmarkEnd w:id="129"/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130" w:name="_Toc310164287"/>
      <w:bookmarkStart w:id="131" w:name="_Toc310165584"/>
      <w:bookmarkStart w:id="132" w:name="_Toc310792590"/>
      <w:bookmarkStart w:id="133" w:name="_Toc388628301"/>
      <w:r w:rsidRPr="00A41E8D">
        <w:rPr>
          <w:rFonts w:ascii="Times New Roman" w:hAnsi="Times New Roman" w:cs="Times New Roman"/>
        </w:rPr>
        <w:t>Aparaty i urządzenia mocowane na stałe na urządzenia technologicznych</w:t>
      </w:r>
      <w:bookmarkEnd w:id="130"/>
      <w:bookmarkEnd w:id="131"/>
      <w:bookmarkEnd w:id="132"/>
      <w:bookmarkEnd w:id="133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Przed przystąpieniem do prac należy sprawdzić prawidłowość mocowania i ustawiania aparatów i odbiorników, a w szczególności sprawdzić zgodność danych technicznych.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134" w:name="_Toc310164288"/>
      <w:bookmarkStart w:id="135" w:name="_Toc310165585"/>
      <w:bookmarkStart w:id="136" w:name="_Toc310792591"/>
      <w:bookmarkStart w:id="137" w:name="_Toc388628302"/>
      <w:r w:rsidRPr="00A41E8D">
        <w:rPr>
          <w:rFonts w:ascii="Times New Roman" w:hAnsi="Times New Roman" w:cs="Times New Roman"/>
        </w:rPr>
        <w:t>Aparaty i odbiorniki mocowane indywidualnie</w:t>
      </w:r>
      <w:bookmarkEnd w:id="134"/>
      <w:bookmarkEnd w:id="135"/>
      <w:bookmarkEnd w:id="136"/>
      <w:bookmarkEnd w:id="137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Aparaty i odbiorniki należy instalować zgodnie z wytycznymi podanymi przez producenta urządzenia.</w:t>
      </w:r>
    </w:p>
    <w:p w:rsidR="00A41E8D" w:rsidRPr="00A41E8D" w:rsidRDefault="00A41E8D" w:rsidP="001A1CD9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Miejsca połączeń żył przewodów z zaciskami odbiorników powinny być dokładnie oczyszczone. Samo połączenie musi być wykonane w sposób pewny pod względem elektrycznym i mechanicznym oraz zabezpieczone przed osłabieniem siły docisku i korozją. 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Przyłączenia należy wykonywać:</w:t>
      </w:r>
    </w:p>
    <w:p w:rsidR="00A41E8D" w:rsidRPr="00A41E8D" w:rsidRDefault="00A41E8D" w:rsidP="00A41E8D">
      <w:pPr>
        <w:pStyle w:val="atekst"/>
        <w:numPr>
          <w:ilvl w:val="0"/>
          <w:numId w:val="2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przewodami izolowanymi wielożyłowymi giętkimi lub oponowymi,</w:t>
      </w:r>
    </w:p>
    <w:p w:rsidR="00A41E8D" w:rsidRPr="00A41E8D" w:rsidRDefault="00A41E8D" w:rsidP="00A41E8D">
      <w:pPr>
        <w:pStyle w:val="atekst"/>
        <w:numPr>
          <w:ilvl w:val="0"/>
          <w:numId w:val="2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przewodami izolowanymi jednożyłowymi, giętkimi, w rurach elastycznych,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przewodami izolowanymi wielożyłowymi giętkimi lub oponowymi w rurach elastycznych.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38" w:name="_Toc310164289"/>
      <w:bookmarkStart w:id="139" w:name="_Toc310165586"/>
      <w:bookmarkStart w:id="140" w:name="_Toc310792592"/>
      <w:bookmarkStart w:id="141" w:name="_Toc388628303"/>
      <w:r w:rsidRPr="00A41E8D">
        <w:rPr>
          <w:rFonts w:ascii="Times New Roman" w:hAnsi="Times New Roman"/>
        </w:rPr>
        <w:t>Oględziny instalacji elektrycznych</w:t>
      </w:r>
      <w:bookmarkEnd w:id="138"/>
      <w:bookmarkEnd w:id="139"/>
      <w:bookmarkEnd w:id="140"/>
      <w:bookmarkEnd w:id="141"/>
    </w:p>
    <w:p w:rsidR="00A41E8D" w:rsidRPr="00A41E8D" w:rsidRDefault="00A41E8D" w:rsidP="00A41E8D">
      <w:pPr>
        <w:pStyle w:val="atekst"/>
        <w:ind w:left="0" w:firstLine="567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Oględziny należy wykonać przed przystąpieniem do prób i po odłączeniu zasilania instalacji. Celem oględzin jest stwierdzenie, czy zainstalowane urządzenia, aparaty i środki zabezpieczeń i ochrony spełniają wymagania bezpieczeństwa zawarte w odpowiednich normach przedmiotowych (stwierdzenie zgodności ich parametrów technicznych z wymaganiami norm ), czy zostały prawidłowo dobrane i zainstalowane oraz oznaczone zgodnie z projektem, czy nie mają widocznych uszkodzeń wpływających na pogorszenie bezpieczeństwa. Podstawowy zakres oględzin obejmuje przede wszystkim sprawdzenie prawidłowości :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ochrony przed porażeniem prądem elektrycznym,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ochrony przed pożarem i przed skutkami cieplnymi,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doboru przewodów do obciążalności prądowej i spadku napięcia oraz doboru nastawienia urządzeń zabezpieczających i sygnalizacyjnych,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umieszczenia odpowiednich urządzeń odłączających i łączących,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doboru urządzeń i środków ochrony w zależności od wpływów zewnętrznych,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oznaczenia przewodów neutralnych i ochronnych oraz ochronnoneutralnych,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umieszczenia schematów, tablic ostrzegawczych lub innych podobnych informacji oraz oznaczenia obwodów, bezpieczników, łączników, zacisków, itp.,</w:t>
      </w:r>
    </w:p>
    <w:p w:rsidR="00A41E8D" w:rsidRPr="00A41E8D" w:rsidRDefault="00A41E8D" w:rsidP="00A41E8D">
      <w:pPr>
        <w:pStyle w:val="atekst"/>
        <w:numPr>
          <w:ilvl w:val="0"/>
          <w:numId w:val="2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lastRenderedPageBreak/>
        <w:t>połączeń przewodów.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Podstawowe czynności, jakie powinny być wykonane podczas oględzin, a także wymagania norm, których spełnienie należy stwierdzić w trakcie wykonywania poszczególnych sprawdzeń, podane są poniżej z zachowaniem kolejności wymienionego zakresu oględzin.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42" w:name="_Toc310164290"/>
      <w:bookmarkStart w:id="143" w:name="_Toc310165587"/>
      <w:bookmarkStart w:id="144" w:name="_Toc310792593"/>
      <w:bookmarkStart w:id="145" w:name="_Toc388628304"/>
      <w:r w:rsidRPr="00A41E8D">
        <w:rPr>
          <w:rFonts w:ascii="Times New Roman" w:hAnsi="Times New Roman"/>
        </w:rPr>
        <w:t>Ochrona przed porażeniem prądem elektrycznym</w:t>
      </w:r>
      <w:bookmarkEnd w:id="142"/>
      <w:bookmarkEnd w:id="143"/>
      <w:bookmarkEnd w:id="144"/>
      <w:bookmarkEnd w:id="145"/>
    </w:p>
    <w:p w:rsidR="00A41E8D" w:rsidRPr="00A41E8D" w:rsidRDefault="00A41E8D" w:rsidP="00A41E8D">
      <w:pPr>
        <w:pStyle w:val="atekst"/>
        <w:ind w:left="-142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Ochrona przeciwporażeniowa obsługi oraz ochrona urządzeń i instalacji elektrycznych powinna być realizowana w taki sposób, aby w przypadku różnorodnych uszkodzeń instalacji oraz błędnych działań i zachowań ludzi, prowadzących do powstania zagrożenia porażenia elektrycznego, następowało:</w:t>
      </w:r>
    </w:p>
    <w:p w:rsidR="00A41E8D" w:rsidRPr="00A41E8D" w:rsidRDefault="00A41E8D" w:rsidP="00A41E8D">
      <w:pPr>
        <w:pStyle w:val="atekst"/>
        <w:numPr>
          <w:ilvl w:val="0"/>
          <w:numId w:val="2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ograniczenie prądów porażeniowych przepływających przez ciało człowieka do wartości nie większych niż uznawane za bezpieczne w danych warunkach,</w:t>
      </w:r>
    </w:p>
    <w:p w:rsidR="00A41E8D" w:rsidRPr="00A41E8D" w:rsidRDefault="00A41E8D" w:rsidP="00A41E8D">
      <w:pPr>
        <w:pStyle w:val="atekst"/>
        <w:numPr>
          <w:ilvl w:val="0"/>
          <w:numId w:val="2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ograniczenie czasów przepływu prądów porażeniowych przez szybkie wyłączenie uszkodzonych urządzeń.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Ochrona przeciwporażeniowa spełniająca te podstawowe wymagania może być realizowana przez:</w:t>
      </w:r>
    </w:p>
    <w:p w:rsidR="00A41E8D" w:rsidRPr="00A41E8D" w:rsidRDefault="00A41E8D" w:rsidP="00A41E8D">
      <w:pPr>
        <w:pStyle w:val="atekst"/>
        <w:numPr>
          <w:ilvl w:val="0"/>
          <w:numId w:val="2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uniemożliwienie dotknięcia części czynnych pod napięciem w warunkach normalnej pracy,</w:t>
      </w:r>
    </w:p>
    <w:p w:rsidR="00A41E8D" w:rsidRPr="00A41E8D" w:rsidRDefault="00A41E8D" w:rsidP="00A41E8D">
      <w:pPr>
        <w:pStyle w:val="atekst"/>
        <w:numPr>
          <w:ilvl w:val="0"/>
          <w:numId w:val="2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zastosowanie bardzo niskich napięć, które nie wywołują prądów porażeniowych zagrażających zdrowiu i życiu, nawet przy bezpośrednim dotknięciu części czynnych przez człowieka,</w:t>
      </w:r>
    </w:p>
    <w:p w:rsidR="00A41E8D" w:rsidRPr="00A41E8D" w:rsidRDefault="00A41E8D" w:rsidP="00A41E8D">
      <w:pPr>
        <w:pStyle w:val="atekst"/>
        <w:numPr>
          <w:ilvl w:val="0"/>
          <w:numId w:val="2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spowodowanie szybkiego wyłączenia uszkodzonych urządzeń (wyłączenie zasilania) w przypadku uszkodzeń powodujących pojawienia się napięcia dotykowego na dostępnych częściach przewodzących o wartości niebezpiecznej dla zdrowia i życia,</w:t>
      </w:r>
    </w:p>
    <w:p w:rsidR="00A41E8D" w:rsidRPr="00A41E8D" w:rsidRDefault="00A41E8D" w:rsidP="00A41E8D">
      <w:pPr>
        <w:pStyle w:val="atekst"/>
        <w:numPr>
          <w:ilvl w:val="0"/>
          <w:numId w:val="2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ograniczenie napięć dotykowych na dostępnych częściach przewodzących, w przypadku różnorodnych uszkodzeń, do wartości uznawanych w danych warunkach za dopuszczalne,</w:t>
      </w:r>
    </w:p>
    <w:p w:rsidR="00A41E8D" w:rsidRPr="00A41E8D" w:rsidRDefault="00A41E8D" w:rsidP="00A41E8D">
      <w:pPr>
        <w:pStyle w:val="atekst"/>
        <w:numPr>
          <w:ilvl w:val="0"/>
          <w:numId w:val="2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jednoczesne zastosowanie dwóch lub więcej z podanych środków ochrony.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46" w:name="_Toc310164291"/>
      <w:bookmarkStart w:id="147" w:name="_Toc310165588"/>
      <w:bookmarkStart w:id="148" w:name="_Toc310792594"/>
      <w:bookmarkStart w:id="149" w:name="_Toc388628305"/>
      <w:r w:rsidRPr="00A41E8D">
        <w:rPr>
          <w:rFonts w:ascii="Times New Roman" w:hAnsi="Times New Roman"/>
        </w:rPr>
        <w:t>Ochrona przed porażeniem i skutkami cieplnymi</w:t>
      </w:r>
      <w:bookmarkEnd w:id="146"/>
      <w:bookmarkEnd w:id="147"/>
      <w:bookmarkEnd w:id="148"/>
      <w:bookmarkEnd w:id="149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Należy ustalić, czy:</w:t>
      </w:r>
    </w:p>
    <w:p w:rsidR="00A41E8D" w:rsidRPr="00A41E8D" w:rsidRDefault="00A41E8D" w:rsidP="00A41E8D">
      <w:pPr>
        <w:pStyle w:val="atekst"/>
        <w:numPr>
          <w:ilvl w:val="0"/>
          <w:numId w:val="2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instalacje i urządzenia elektryczne nie stwarzają zagrożenia pożarowego dla materiałów lub  podłoży, na których bądź obok których są zainstalowane,</w:t>
      </w:r>
    </w:p>
    <w:p w:rsidR="00A41E8D" w:rsidRPr="00A41E8D" w:rsidRDefault="00A41E8D" w:rsidP="00A41E8D">
      <w:pPr>
        <w:pStyle w:val="atekst"/>
        <w:numPr>
          <w:ilvl w:val="0"/>
          <w:numId w:val="2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urządzenia mogące powodować powstawanie łuku elektrycznego są odpowiednio zabezpieczone przed jego negatywnym oddziaływaniem na otoczenie,</w:t>
      </w:r>
    </w:p>
    <w:p w:rsidR="00A41E8D" w:rsidRPr="00A41E8D" w:rsidRDefault="00A41E8D" w:rsidP="00A41E8D">
      <w:pPr>
        <w:pStyle w:val="atekst"/>
        <w:numPr>
          <w:ilvl w:val="0"/>
          <w:numId w:val="2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dostępne części urządzeń i aparatów nie zagrażają poparzeniem,</w:t>
      </w:r>
    </w:p>
    <w:p w:rsidR="00A41E8D" w:rsidRPr="00A41E8D" w:rsidRDefault="00A41E8D" w:rsidP="00A41E8D">
      <w:pPr>
        <w:pStyle w:val="atekst"/>
        <w:numPr>
          <w:ilvl w:val="0"/>
          <w:numId w:val="2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urządzenia do wytwarzania pary, gorącej wody lub gorącego powietrza mają wymagane normami zabezpieczenia przed przegrzaniem,</w:t>
      </w:r>
    </w:p>
    <w:p w:rsidR="00A41E8D" w:rsidRPr="00A41E8D" w:rsidRDefault="00A41E8D" w:rsidP="00A41E8D">
      <w:pPr>
        <w:pStyle w:val="atekst"/>
        <w:numPr>
          <w:ilvl w:val="0"/>
          <w:numId w:val="2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urządzenia wytwarzające promieniowanie cieplne, skupione lub zogniskowane, nie zagrażają wystąpieniem niebezpiecznych temperatur.</w:t>
      </w:r>
    </w:p>
    <w:p w:rsidR="00A41E8D" w:rsidRPr="00A41E8D" w:rsidRDefault="00A41E8D" w:rsidP="00A41E8D">
      <w:pPr>
        <w:pStyle w:val="atekst"/>
        <w:tabs>
          <w:tab w:val="left" w:pos="567"/>
        </w:tabs>
        <w:ind w:left="567" w:hanging="283"/>
        <w:rPr>
          <w:rFonts w:ascii="Times New Roman" w:hAnsi="Times New Roman"/>
          <w:szCs w:val="22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50" w:name="_Toc310164292"/>
      <w:bookmarkStart w:id="151" w:name="_Toc310165589"/>
      <w:bookmarkStart w:id="152" w:name="_Toc310792595"/>
      <w:bookmarkStart w:id="153" w:name="_Toc388628306"/>
      <w:r w:rsidRPr="00A41E8D">
        <w:rPr>
          <w:rFonts w:ascii="Times New Roman" w:hAnsi="Times New Roman"/>
        </w:rPr>
        <w:t>Dobór przewodów do obciążalności prądowej i spadku napięcia oraz dobór i nastawienie urządzeń zabezpieczających i sygnalizacyjnych.</w:t>
      </w:r>
      <w:bookmarkEnd w:id="150"/>
      <w:bookmarkEnd w:id="151"/>
      <w:bookmarkEnd w:id="152"/>
      <w:bookmarkEnd w:id="153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 tym przypadku należy sprawdzić:</w:t>
      </w:r>
    </w:p>
    <w:p w:rsidR="00A41E8D" w:rsidRPr="00A41E8D" w:rsidRDefault="00A41E8D" w:rsidP="00A41E8D">
      <w:pPr>
        <w:pStyle w:val="atekst"/>
        <w:numPr>
          <w:ilvl w:val="0"/>
          <w:numId w:val="29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doboru parametrów technicznych, kompatybilność i dostosowanie do warunków pracy urządzeń:</w:t>
      </w:r>
    </w:p>
    <w:p w:rsidR="00A41E8D" w:rsidRPr="00A41E8D" w:rsidRDefault="00A41E8D" w:rsidP="00A41E8D">
      <w:pPr>
        <w:pStyle w:val="atekst"/>
        <w:numPr>
          <w:ilvl w:val="0"/>
          <w:numId w:val="30"/>
        </w:numPr>
        <w:tabs>
          <w:tab w:val="left" w:pos="567"/>
          <w:tab w:val="left" w:pos="1134"/>
        </w:tabs>
        <w:ind w:left="1134" w:hanging="283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lastRenderedPageBreak/>
        <w:t>zabezpieczających przed prądem przeciążeniowym,</w:t>
      </w:r>
    </w:p>
    <w:p w:rsidR="00A41E8D" w:rsidRPr="00A41E8D" w:rsidRDefault="00A41E8D" w:rsidP="00A41E8D">
      <w:pPr>
        <w:pStyle w:val="atekst"/>
        <w:numPr>
          <w:ilvl w:val="0"/>
          <w:numId w:val="30"/>
        </w:numPr>
        <w:tabs>
          <w:tab w:val="left" w:pos="567"/>
          <w:tab w:val="left" w:pos="1134"/>
        </w:tabs>
        <w:ind w:left="1134" w:hanging="283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zabezpieczających przed prądem zwarciowym,</w:t>
      </w:r>
    </w:p>
    <w:p w:rsidR="00A41E8D" w:rsidRPr="00A41E8D" w:rsidRDefault="00A41E8D" w:rsidP="00A41E8D">
      <w:pPr>
        <w:pStyle w:val="atekst"/>
        <w:numPr>
          <w:ilvl w:val="0"/>
          <w:numId w:val="30"/>
        </w:numPr>
        <w:tabs>
          <w:tab w:val="left" w:pos="567"/>
          <w:tab w:val="left" w:pos="1134"/>
        </w:tabs>
        <w:ind w:left="1134" w:hanging="283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różnicowoprądowych,</w:t>
      </w:r>
    </w:p>
    <w:p w:rsidR="00A41E8D" w:rsidRPr="00A41E8D" w:rsidRDefault="00A41E8D" w:rsidP="00A41E8D">
      <w:pPr>
        <w:pStyle w:val="atekst"/>
        <w:numPr>
          <w:ilvl w:val="0"/>
          <w:numId w:val="30"/>
        </w:numPr>
        <w:tabs>
          <w:tab w:val="left" w:pos="567"/>
          <w:tab w:val="left" w:pos="1134"/>
        </w:tabs>
        <w:ind w:left="1134" w:hanging="283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zabezpieczających przed przepięciami,</w:t>
      </w:r>
    </w:p>
    <w:p w:rsidR="00A41E8D" w:rsidRPr="00A41E8D" w:rsidRDefault="00A41E8D" w:rsidP="00A41E8D">
      <w:pPr>
        <w:pStyle w:val="atekst"/>
        <w:numPr>
          <w:ilvl w:val="0"/>
          <w:numId w:val="30"/>
        </w:numPr>
        <w:tabs>
          <w:tab w:val="left" w:pos="567"/>
          <w:tab w:val="left" w:pos="1134"/>
        </w:tabs>
        <w:ind w:left="1134" w:hanging="283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zabezpieczających przed zanikaniem napięcia,</w:t>
      </w:r>
    </w:p>
    <w:p w:rsidR="00A41E8D" w:rsidRPr="00A41E8D" w:rsidRDefault="00A41E8D" w:rsidP="00A41E8D">
      <w:pPr>
        <w:pStyle w:val="atekst"/>
        <w:numPr>
          <w:ilvl w:val="0"/>
          <w:numId w:val="30"/>
        </w:numPr>
        <w:tabs>
          <w:tab w:val="left" w:pos="567"/>
          <w:tab w:val="left" w:pos="1134"/>
        </w:tabs>
        <w:ind w:left="1134" w:hanging="283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 odłączenia izolacyjnego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a także , czy zastosowane środki ochrony są wykonane zgodnie z dokumentacją techniczną we właściwych miejscach instalacji elektrycznej,</w:t>
      </w:r>
    </w:p>
    <w:p w:rsidR="00A41E8D" w:rsidRPr="00A41E8D" w:rsidRDefault="00A41E8D" w:rsidP="00A41E8D">
      <w:pPr>
        <w:pStyle w:val="atekst"/>
        <w:numPr>
          <w:ilvl w:val="0"/>
          <w:numId w:val="31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nastawienia parametrów urządzeń (aparatów ) zabezpieczających,</w:t>
      </w:r>
    </w:p>
    <w:p w:rsidR="00A41E8D" w:rsidRPr="00A41E8D" w:rsidRDefault="00A41E8D" w:rsidP="00A41E8D">
      <w:pPr>
        <w:pStyle w:val="atekst"/>
        <w:numPr>
          <w:ilvl w:val="0"/>
          <w:numId w:val="31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nastawienia urządzeń sygnalizacyjnych do stałej kontroli stanu izolacji i innych jeśli takie przewidziano w projekcie,</w:t>
      </w:r>
    </w:p>
    <w:p w:rsidR="00A41E8D" w:rsidRPr="00A41E8D" w:rsidRDefault="00A41E8D" w:rsidP="00A41E8D">
      <w:pPr>
        <w:pStyle w:val="atekst"/>
        <w:numPr>
          <w:ilvl w:val="0"/>
          <w:numId w:val="31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doboru urządzeń zabezpieczających, ze względu na wybiórczość, (selektywność) działania,</w:t>
      </w:r>
    </w:p>
    <w:p w:rsidR="00A41E8D" w:rsidRPr="00A41E8D" w:rsidRDefault="00A41E8D" w:rsidP="00A41E8D">
      <w:pPr>
        <w:pStyle w:val="atekst"/>
        <w:numPr>
          <w:ilvl w:val="0"/>
          <w:numId w:val="31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doboru przewodów do przewidywanych obciążeń prądem elektrycznym i zabezpieczono je przed przeciążeniem lub zwarciem oraz czy  nie są przekroczone dopuszczalne spadki napięcia.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54" w:name="_Toc310164293"/>
      <w:bookmarkStart w:id="155" w:name="_Toc310165590"/>
      <w:bookmarkStart w:id="156" w:name="_Toc310792596"/>
      <w:bookmarkStart w:id="157" w:name="_Toc388628307"/>
      <w:r w:rsidRPr="00A41E8D">
        <w:rPr>
          <w:rFonts w:ascii="Times New Roman" w:hAnsi="Times New Roman"/>
        </w:rPr>
        <w:t>Umieszczenie odpowiednich urządzeń odłączających i łączących</w:t>
      </w:r>
      <w:bookmarkEnd w:id="154"/>
      <w:bookmarkEnd w:id="155"/>
      <w:bookmarkEnd w:id="156"/>
      <w:bookmarkEnd w:id="157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Należy sprawdzić, czy instalacja i urządzenia spełniają wymagania w zakresie:</w:t>
      </w:r>
    </w:p>
    <w:p w:rsidR="00A41E8D" w:rsidRPr="00A41E8D" w:rsidRDefault="00A41E8D" w:rsidP="00A41E8D">
      <w:pPr>
        <w:pStyle w:val="atekst"/>
        <w:numPr>
          <w:ilvl w:val="0"/>
          <w:numId w:val="3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odłączania od napięcia zasilającego całej instalacji oraz każdego jej obwodu,</w:t>
      </w:r>
    </w:p>
    <w:p w:rsidR="00A41E8D" w:rsidRPr="00A41E8D" w:rsidRDefault="00A41E8D" w:rsidP="00A41E8D">
      <w:pPr>
        <w:pStyle w:val="atekst"/>
        <w:numPr>
          <w:ilvl w:val="0"/>
          <w:numId w:val="3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środków zapobiegających przypadkowemu załączeniu i możliwości wyłączenia awaryjnego,</w:t>
      </w:r>
    </w:p>
    <w:p w:rsidR="00A41E8D" w:rsidRPr="00A41E8D" w:rsidRDefault="00A41E8D" w:rsidP="00A41E8D">
      <w:pPr>
        <w:pStyle w:val="atekst"/>
        <w:numPr>
          <w:ilvl w:val="0"/>
          <w:numId w:val="3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wynikającym z potrzeb sterowania,</w:t>
      </w:r>
    </w:p>
    <w:p w:rsidR="00A41E8D" w:rsidRPr="00A41E8D" w:rsidRDefault="00A41E8D" w:rsidP="00A41E8D">
      <w:pPr>
        <w:pStyle w:val="atekst"/>
        <w:numPr>
          <w:ilvl w:val="0"/>
          <w:numId w:val="3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wynikającym z wymagań bezpieczeństwa przy zachowaniu zasad: odłączania izolacyjnego i łączeń roboczych,</w:t>
      </w:r>
    </w:p>
    <w:p w:rsidR="00A41E8D" w:rsidRPr="00A41E8D" w:rsidRDefault="00A41E8D" w:rsidP="00A41E8D">
      <w:pPr>
        <w:pStyle w:val="atekst"/>
        <w:numPr>
          <w:ilvl w:val="0"/>
          <w:numId w:val="3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wyłączania do celów konserwacji, wyłączania awaryjnego,</w:t>
      </w:r>
    </w:p>
    <w:p w:rsidR="00A41E8D" w:rsidRPr="00A41E8D" w:rsidRDefault="00A41E8D" w:rsidP="00A41E8D">
      <w:pPr>
        <w:pStyle w:val="atekst"/>
        <w:numPr>
          <w:ilvl w:val="0"/>
          <w:numId w:val="3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wynikającym z odłączania w celu wykonania konserwacji urządzeń mechanicznych.</w:t>
      </w:r>
    </w:p>
    <w:p w:rsidR="00A41E8D" w:rsidRPr="00A41E8D" w:rsidRDefault="00A41E8D" w:rsidP="00A41E8D">
      <w:pPr>
        <w:rPr>
          <w:rFonts w:ascii="Times New Roman" w:hAnsi="Times New Roman" w:cs="Times New Roman"/>
          <w:sz w:val="24"/>
          <w:szCs w:val="24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58" w:name="_Toc310164294"/>
      <w:bookmarkStart w:id="159" w:name="_Toc310165591"/>
      <w:bookmarkStart w:id="160" w:name="_Toc310792597"/>
      <w:bookmarkStart w:id="161" w:name="_Toc388628308"/>
      <w:r w:rsidRPr="00A41E8D">
        <w:rPr>
          <w:rFonts w:ascii="Times New Roman" w:hAnsi="Times New Roman"/>
        </w:rPr>
        <w:t>Dobór urządzeń i środków ochrony w zależności od wpływów zewnętrznych</w:t>
      </w:r>
      <w:bookmarkEnd w:id="158"/>
      <w:bookmarkEnd w:id="159"/>
      <w:bookmarkEnd w:id="160"/>
      <w:bookmarkEnd w:id="161"/>
      <w:r w:rsidRPr="00A41E8D">
        <w:rPr>
          <w:rFonts w:ascii="Times New Roman" w:hAnsi="Times New Roman"/>
        </w:rPr>
        <w:t xml:space="preserve">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Należy sprawdzić prawidłowość zastosowanych rozwiązań technicznych w zależności od warunków środowiskowych, w jakich pracują i jakim podlegają wpływom. Podczas oględzin należy ustalić prawidłowość doboru urządzeń i środków ochrony ze względu na: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konstrukcję obiektu budowlanego oraz temperaturę i wilgotność powietrza,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obecność ciał obcych, wody lub innych substancji wywołujących korozję,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narażenie na uszkodzenia mechaniczne,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promieniowanie słoneczne, wstrząsy sejsmiczne, wyładowania atmosferyczne, oddziaływanie elektromagnetyczne, elektrostatyczne lub jonizujące,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przepięcia atmosferyczne i łączeniowe,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kontakt ludzi z potencjałem ziemi,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warunki ewakuacji oraz zagrożenia pożarem, wybuchem, skażeniem,</w:t>
      </w:r>
    </w:p>
    <w:p w:rsidR="00A41E8D" w:rsidRPr="00A41E8D" w:rsidRDefault="00A41E8D" w:rsidP="00A41E8D">
      <w:pPr>
        <w:pStyle w:val="atekst"/>
        <w:numPr>
          <w:ilvl w:val="0"/>
          <w:numId w:val="3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kwalifikacje osób.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62" w:name="_Toc310164295"/>
      <w:bookmarkStart w:id="163" w:name="_Toc310165592"/>
      <w:bookmarkStart w:id="164" w:name="_Toc310792598"/>
      <w:bookmarkStart w:id="165" w:name="_Toc388628309"/>
      <w:r w:rsidRPr="00A41E8D">
        <w:rPr>
          <w:rFonts w:ascii="Times New Roman" w:hAnsi="Times New Roman"/>
        </w:rPr>
        <w:t>Oznaczenie przewodów neutralnych i ochronnych oraz ochronno neutralnych</w:t>
      </w:r>
      <w:bookmarkEnd w:id="162"/>
      <w:bookmarkEnd w:id="163"/>
      <w:bookmarkEnd w:id="164"/>
      <w:bookmarkEnd w:id="165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Sprawdzenie prawidłowości oznaczenia przewodów neutralnych N i ochronnych PE oraz ochronno – neutralnych PEN polega na stwierdzeniu odpowiedniego oznaczenia wszystkich przewodów ochronnych, neutralnych i ochronno - neutralnych oraz stwierdzeniu, </w:t>
      </w:r>
      <w:r w:rsidRPr="00A41E8D">
        <w:rPr>
          <w:rFonts w:ascii="Times New Roman" w:hAnsi="Times New Roman"/>
          <w:sz w:val="24"/>
          <w:szCs w:val="24"/>
        </w:rPr>
        <w:lastRenderedPageBreak/>
        <w:t>że kolory: zielono-żółty i jasno-niebieski - nie zostały zastosowane do oznaczania przewodów fazowych.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Cs w:val="24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66" w:name="_Toc310164296"/>
      <w:bookmarkStart w:id="167" w:name="_Toc310165593"/>
      <w:bookmarkStart w:id="168" w:name="_Toc310792599"/>
      <w:bookmarkStart w:id="169" w:name="_Toc388628310"/>
      <w:r w:rsidRPr="00A41E8D">
        <w:rPr>
          <w:rFonts w:ascii="Times New Roman" w:hAnsi="Times New Roman"/>
        </w:rPr>
        <w:t>Umieszczenie schematów, tablic ostrzegawczych lub innych podobnych informacji oraz oznaczanie obwodów, bezpieczników, łączników, zacisków itp.</w:t>
      </w:r>
      <w:bookmarkEnd w:id="166"/>
      <w:bookmarkEnd w:id="167"/>
      <w:bookmarkEnd w:id="168"/>
      <w:bookmarkEnd w:id="169"/>
    </w:p>
    <w:p w:rsidR="00A41E8D" w:rsidRPr="00A41E8D" w:rsidRDefault="00A41E8D" w:rsidP="00A41E8D">
      <w:pPr>
        <w:pStyle w:val="atekst"/>
        <w:tabs>
          <w:tab w:val="left" w:pos="567"/>
        </w:tabs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 tym zakresie sprawdzenie polega na stwierdzeniu, czy:</w:t>
      </w:r>
    </w:p>
    <w:p w:rsidR="00A41E8D" w:rsidRPr="00A41E8D" w:rsidRDefault="00A41E8D" w:rsidP="00A41E8D">
      <w:pPr>
        <w:pStyle w:val="atekst"/>
        <w:numPr>
          <w:ilvl w:val="0"/>
          <w:numId w:val="3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umieszczone napisy oraz tablice ostrzegawcze, informacyjne i identyfikacyjne znajdują się we właściwym miejscu,</w:t>
      </w:r>
    </w:p>
    <w:p w:rsidR="00A41E8D" w:rsidRPr="00A41E8D" w:rsidRDefault="00A41E8D" w:rsidP="00A41E8D">
      <w:pPr>
        <w:pStyle w:val="atekst"/>
        <w:numPr>
          <w:ilvl w:val="0"/>
          <w:numId w:val="3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obwody, bezpieczniki, łączniki, zaciski itp. są oznaczone w sposób umożliwiający ich identyfikację i zgodnie z oznaczeniami na schematach i innych środkach informacyjnych,</w:t>
      </w:r>
    </w:p>
    <w:p w:rsidR="00A41E8D" w:rsidRPr="00A41E8D" w:rsidRDefault="00A41E8D" w:rsidP="00A41E8D">
      <w:pPr>
        <w:pStyle w:val="atekst"/>
        <w:numPr>
          <w:ilvl w:val="0"/>
          <w:numId w:val="3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tabliczki znamionowe oraz inne środki identyfikujące aparaty łączeniowe i sterownicze znajdują się we właściwym miejscu, a ich zakres informacji pozwala na identyfikację,</w:t>
      </w:r>
    </w:p>
    <w:p w:rsidR="00A41E8D" w:rsidRPr="00A41E8D" w:rsidRDefault="00A41E8D" w:rsidP="00A41E8D">
      <w:pPr>
        <w:pStyle w:val="atekst"/>
        <w:numPr>
          <w:ilvl w:val="0"/>
          <w:numId w:val="3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umieszczono we właściwych miejscach schematy oraz czy w wystarczającym zakresie pozwalają one na identyfikację instalacji, obwodów lub urządzeń.</w:t>
      </w:r>
    </w:p>
    <w:p w:rsidR="00A41E8D" w:rsidRPr="00A41E8D" w:rsidRDefault="00A41E8D" w:rsidP="00A41E8D">
      <w:pPr>
        <w:pStyle w:val="atekst"/>
        <w:tabs>
          <w:tab w:val="left" w:pos="567"/>
        </w:tabs>
        <w:ind w:left="0"/>
        <w:rPr>
          <w:rFonts w:ascii="Times New Roman" w:hAnsi="Times New Roman"/>
          <w:szCs w:val="22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170" w:name="_Toc310164297"/>
      <w:bookmarkStart w:id="171" w:name="_Toc310165594"/>
      <w:bookmarkStart w:id="172" w:name="_Toc310792600"/>
      <w:bookmarkStart w:id="173" w:name="_Toc388628311"/>
      <w:r w:rsidRPr="00A41E8D">
        <w:rPr>
          <w:rFonts w:ascii="Times New Roman" w:hAnsi="Times New Roman"/>
        </w:rPr>
        <w:t>Kontrola Jakości</w:t>
      </w:r>
      <w:bookmarkEnd w:id="170"/>
      <w:bookmarkEnd w:id="171"/>
      <w:bookmarkEnd w:id="172"/>
      <w:bookmarkEnd w:id="173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74" w:name="_Toc310164298"/>
      <w:bookmarkStart w:id="175" w:name="_Toc310165595"/>
      <w:bookmarkStart w:id="176" w:name="_Toc310792601"/>
      <w:bookmarkStart w:id="177" w:name="_Toc388628312"/>
      <w:r w:rsidRPr="00A41E8D">
        <w:rPr>
          <w:rFonts w:ascii="Times New Roman" w:hAnsi="Times New Roman"/>
        </w:rPr>
        <w:t>Ogólne zasady kontroli jakości robót</w:t>
      </w:r>
      <w:bookmarkEnd w:id="174"/>
      <w:bookmarkEnd w:id="175"/>
      <w:bookmarkEnd w:id="176"/>
      <w:bookmarkEnd w:id="177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Celem kontroli jest stwierdzenie osiągnięcia założonej jakości wykonywanych robót. Wykonawca jest odpowiedzialny za kompletną kontrolę jakości robót, materiałów i urządzeń. Wszystkie próby i pomiary będą prowadzone zgodnie z wymaganiami technicznych standardów i zatwierdzone lub zgodnie z nadzorem upoważnionym do wstrzymania odpowiednich pozwoleń.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materiały, urządzenia i aparaty nie spełniające wymagań podanych w odpowiednich punktach specyfikacji, zostaną odrzucone. Jeśli materiały nie spełniające wymagań zostały wbudowane lub zastosowane, to - na polecenie Inspektora Nadzoru - wykonawca wymieni je na właściwe, na własny koszt.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 pisemnym wystąpieniu wykonawcy z odpowiednim wnioskiem, Inspektor Nadzoru może uznać, że wada nie ma zasadniczego wpływu na jakość funkcjonowania instalacji i ustalić zakres i wielkość potrąceń za obniżoną jakość.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i/>
          <w:sz w:val="24"/>
          <w:szCs w:val="24"/>
          <w:u w:val="single"/>
        </w:rPr>
      </w:pP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i/>
          <w:sz w:val="24"/>
          <w:szCs w:val="24"/>
          <w:u w:val="single"/>
        </w:rPr>
      </w:pPr>
      <w:r w:rsidRPr="00A41E8D">
        <w:rPr>
          <w:rFonts w:ascii="Times New Roman" w:hAnsi="Times New Roman"/>
          <w:i/>
          <w:sz w:val="24"/>
          <w:szCs w:val="24"/>
          <w:u w:val="single"/>
        </w:rPr>
        <w:t>Kontrola i testy</w:t>
      </w:r>
    </w:p>
    <w:p w:rsidR="00A41E8D" w:rsidRPr="00A41E8D" w:rsidRDefault="00A41E8D" w:rsidP="00A41E8D">
      <w:pPr>
        <w:pStyle w:val="atekst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Zakres testów i pomiarów dla prac podstawowych dotyczy:</w:t>
      </w:r>
    </w:p>
    <w:p w:rsidR="00A41E8D" w:rsidRPr="00A41E8D" w:rsidRDefault="00A41E8D" w:rsidP="00A41E8D">
      <w:pPr>
        <w:pStyle w:val="atekst"/>
        <w:numPr>
          <w:ilvl w:val="0"/>
          <w:numId w:val="3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wyposażenia budynkowych instalacji elektrycznych;</w:t>
      </w:r>
    </w:p>
    <w:p w:rsidR="00A41E8D" w:rsidRPr="00A41E8D" w:rsidRDefault="00A41E8D" w:rsidP="00A41E8D">
      <w:pPr>
        <w:pStyle w:val="atekst"/>
        <w:numPr>
          <w:ilvl w:val="0"/>
          <w:numId w:val="3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sprawdzenia przed rozruchem;</w:t>
      </w:r>
    </w:p>
    <w:p w:rsidR="00A41E8D" w:rsidRPr="00A41E8D" w:rsidRDefault="00A41E8D" w:rsidP="00A41E8D">
      <w:pPr>
        <w:pStyle w:val="atekst"/>
        <w:numPr>
          <w:ilvl w:val="0"/>
          <w:numId w:val="3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testów, nastaw i regulacji oraz rozruchu.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78" w:name="_Toc310164299"/>
      <w:bookmarkStart w:id="179" w:name="_Toc310165596"/>
      <w:bookmarkStart w:id="180" w:name="_Toc310792602"/>
      <w:bookmarkStart w:id="181" w:name="_Toc388628313"/>
      <w:r w:rsidRPr="00A41E8D">
        <w:rPr>
          <w:rFonts w:ascii="Times New Roman" w:hAnsi="Times New Roman"/>
        </w:rPr>
        <w:t>Badania przed przystąpieniem do robót</w:t>
      </w:r>
      <w:bookmarkEnd w:id="178"/>
      <w:bookmarkEnd w:id="179"/>
      <w:bookmarkEnd w:id="180"/>
      <w:bookmarkEnd w:id="181"/>
    </w:p>
    <w:p w:rsidR="00A41E8D" w:rsidRPr="00A41E8D" w:rsidRDefault="00A41E8D" w:rsidP="00A41E8D">
      <w:pPr>
        <w:pStyle w:val="atekst"/>
        <w:ind w:left="0"/>
        <w:jc w:val="left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Przed instalacją należy sprawdzić, czy: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materiały i urządzenia są zgodne z zatwierdzonymi specyfikacjami projektu i rysunkach,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materiały i wyposażenie są kompletne i nie zostały trwale uszkodzone i / lub zdeformowana podczas transportu lub przeładunku,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nie ma związku ze szkodami powodowanymi przez czynniki agresywne lub nieodpowiedniego składowania,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lastRenderedPageBreak/>
        <w:t>wszystkie urządzenia, podparcia i akcesoria dla danej budowy są dostępne i spełniają wymagania rysunków projektowych,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dostarczono deklaracje zgodności wytwórców urządzeń i materiałów potwierdzające zgodność dostaw ze specyfikacją projektową,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wyposażenie budynkowych instalacji elektrycznych jest zgodne ze specyfikacjami i posiadają one wszystkie wymagane certyfikaty, stopień ochrony i wykonanie zgodne z klasyfikacją stref zagrożonych wybuchem,</w:t>
      </w:r>
    </w:p>
    <w:p w:rsidR="00A41E8D" w:rsidRPr="00A41E8D" w:rsidRDefault="00A41E8D" w:rsidP="00A41E8D">
      <w:pPr>
        <w:pStyle w:val="atekst"/>
        <w:numPr>
          <w:ilvl w:val="0"/>
          <w:numId w:val="6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urządzenia są prawidłowo oznakowane.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 żądanie Inspektora Nadzoru, należy dokonać testowania sprzętu posiadającego możliwość nastawienia mechanizmów regulacyjnych.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82" w:name="_Toc310164300"/>
      <w:bookmarkStart w:id="183" w:name="_Toc310165597"/>
      <w:bookmarkStart w:id="184" w:name="_Toc310792603"/>
      <w:bookmarkStart w:id="185" w:name="_Toc388628314"/>
      <w:r w:rsidRPr="00A41E8D">
        <w:rPr>
          <w:rFonts w:ascii="Times New Roman" w:hAnsi="Times New Roman"/>
        </w:rPr>
        <w:t>Badania w czasie wykonywania robót</w:t>
      </w:r>
      <w:bookmarkEnd w:id="182"/>
      <w:bookmarkEnd w:id="183"/>
      <w:bookmarkEnd w:id="184"/>
      <w:bookmarkEnd w:id="185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Badaniom w czasie wykonywania robót powinny podlegać:</w:t>
      </w:r>
    </w:p>
    <w:p w:rsidR="00A41E8D" w:rsidRPr="00A41E8D" w:rsidRDefault="00A41E8D" w:rsidP="00A41E8D">
      <w:pPr>
        <w:pStyle w:val="atekst"/>
        <w:numPr>
          <w:ilvl w:val="0"/>
          <w:numId w:val="3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stan koryt kablowych, kabli, przewodów, innych elementów wyposażenia instalacji, które będą niewidoczne lub bardzo trudne do sprawdzenia po zakończeniu robót montażowych oraz kompletność dokumentacji użytych materiałów.</w:t>
      </w:r>
    </w:p>
    <w:p w:rsidR="00A41E8D" w:rsidRPr="00A41E8D" w:rsidRDefault="00A41E8D" w:rsidP="00A41E8D">
      <w:pPr>
        <w:pStyle w:val="atekst"/>
        <w:numPr>
          <w:ilvl w:val="0"/>
          <w:numId w:val="3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ciągłość żył we wszystkich kablach i przewodach</w:t>
      </w:r>
    </w:p>
    <w:p w:rsidR="00A41E8D" w:rsidRPr="00A41E8D" w:rsidRDefault="00A41E8D" w:rsidP="00A41E8D">
      <w:pPr>
        <w:pStyle w:val="atekst"/>
        <w:numPr>
          <w:ilvl w:val="0"/>
          <w:numId w:val="3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połączeń śrubowych</w:t>
      </w:r>
    </w:p>
    <w:p w:rsidR="00A41E8D" w:rsidRPr="00A41E8D" w:rsidRDefault="00A41E8D" w:rsidP="00A41E8D">
      <w:pPr>
        <w:pStyle w:val="atekst"/>
        <w:numPr>
          <w:ilvl w:val="0"/>
          <w:numId w:val="3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montażu wyposażenia instalacji, urządzeń elektrycznych i odbiorników elektrycznych</w:t>
      </w:r>
    </w:p>
    <w:p w:rsidR="00A41E8D" w:rsidRPr="00A41E8D" w:rsidRDefault="00A41E8D" w:rsidP="00A41E8D">
      <w:pPr>
        <w:pStyle w:val="atekst"/>
        <w:numPr>
          <w:ilvl w:val="0"/>
          <w:numId w:val="3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rezystancja izolacji</w:t>
      </w:r>
    </w:p>
    <w:p w:rsidR="00A41E8D" w:rsidRPr="00A41E8D" w:rsidRDefault="00A41E8D" w:rsidP="00A41E8D">
      <w:pPr>
        <w:pStyle w:val="atekst"/>
        <w:numPr>
          <w:ilvl w:val="0"/>
          <w:numId w:val="35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skuteczność środków ochrony p.porażeniowej</w:t>
      </w:r>
    </w:p>
    <w:p w:rsidR="00A41E8D" w:rsidRPr="00A41E8D" w:rsidRDefault="00A41E8D" w:rsidP="00A41E8D">
      <w:pPr>
        <w:pStyle w:val="atekst"/>
        <w:tabs>
          <w:tab w:val="left" w:pos="567"/>
        </w:tabs>
        <w:ind w:left="568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186" w:name="_Toc296519325"/>
      <w:bookmarkStart w:id="187" w:name="_Toc310164301"/>
      <w:bookmarkStart w:id="188" w:name="_Toc310165598"/>
      <w:bookmarkStart w:id="189" w:name="_Toc310792604"/>
      <w:bookmarkStart w:id="190" w:name="_Toc388628315"/>
      <w:r w:rsidRPr="00A41E8D">
        <w:rPr>
          <w:rFonts w:ascii="Times New Roman" w:hAnsi="Times New Roman" w:cs="Times New Roman"/>
        </w:rPr>
        <w:t>Rezystancja izolacji</w:t>
      </w:r>
      <w:bookmarkEnd w:id="186"/>
      <w:bookmarkEnd w:id="187"/>
      <w:bookmarkEnd w:id="188"/>
      <w:bookmarkEnd w:id="189"/>
      <w:bookmarkEnd w:id="190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Rezystancję izolacji należy zmierzyć pomiędzy:</w:t>
      </w:r>
    </w:p>
    <w:p w:rsidR="00A41E8D" w:rsidRPr="00A41E8D" w:rsidRDefault="00A41E8D" w:rsidP="00A41E8D">
      <w:pPr>
        <w:pStyle w:val="atekst"/>
        <w:numPr>
          <w:ilvl w:val="0"/>
          <w:numId w:val="37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kolejnymi parami przewodów czynnych,</w:t>
      </w:r>
    </w:p>
    <w:p w:rsidR="00A41E8D" w:rsidRPr="00A41E8D" w:rsidRDefault="00A41E8D" w:rsidP="00A41E8D">
      <w:pPr>
        <w:pStyle w:val="atekst"/>
        <w:numPr>
          <w:ilvl w:val="0"/>
          <w:numId w:val="37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między każdym przewodem czynnym a ziemią.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Rezystancja izolacji, mierzona przy napięciu probierczym 500V prądu stałego jest zadowalająca, jeżeli jej wartość dla każdego obwodu przy odłączonych odbiornikach jest równa 0,5M</w:t>
      </w:r>
      <w:r w:rsidRPr="00A41E8D">
        <w:rPr>
          <w:rFonts w:ascii="Times New Roman" w:hAnsi="Times New Roman"/>
          <w:sz w:val="24"/>
          <w:szCs w:val="24"/>
        </w:rPr>
        <w:sym w:font="Symbol" w:char="F057"/>
      </w:r>
      <w:r w:rsidRPr="00A41E8D">
        <w:rPr>
          <w:rFonts w:ascii="Times New Roman" w:hAnsi="Times New Roman"/>
          <w:sz w:val="24"/>
          <w:szCs w:val="24"/>
        </w:rPr>
        <w:t xml:space="preserve">.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Pomiary należy wykonać prądem stałym. Przyrząd probierczy powinien umożliwiać zasilanie napięciem probierczym 500V przy obciążeniu 1mA.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Cs w:val="24"/>
        </w:rPr>
      </w:pPr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191" w:name="_Toc296519326"/>
      <w:bookmarkStart w:id="192" w:name="_Toc310164302"/>
      <w:bookmarkStart w:id="193" w:name="_Toc310165599"/>
      <w:bookmarkStart w:id="194" w:name="_Toc310792605"/>
      <w:bookmarkStart w:id="195" w:name="_Toc388628316"/>
      <w:r w:rsidRPr="00A41E8D">
        <w:rPr>
          <w:rFonts w:ascii="Times New Roman" w:hAnsi="Times New Roman" w:cs="Times New Roman"/>
        </w:rPr>
        <w:t>Skuteczność środków ochrony p.porażeniowej</w:t>
      </w:r>
      <w:bookmarkEnd w:id="191"/>
      <w:bookmarkEnd w:id="192"/>
      <w:bookmarkEnd w:id="193"/>
      <w:bookmarkEnd w:id="194"/>
      <w:bookmarkEnd w:id="195"/>
    </w:p>
    <w:p w:rsidR="00A41E8D" w:rsidRPr="00A41E8D" w:rsidRDefault="00A41E8D" w:rsidP="00A41E8D">
      <w:pPr>
        <w:pStyle w:val="atekst"/>
        <w:ind w:left="0" w:firstLine="56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Skuteczność środków ochrony przed dotykiem pośrednim przez samoczynne wyłączenie zasilania sprawdza się w sposób następujący w układach sieci TN</w:t>
      </w:r>
    </w:p>
    <w:p w:rsidR="00A41E8D" w:rsidRPr="00A41E8D" w:rsidRDefault="00A41E8D" w:rsidP="00A41E8D">
      <w:pPr>
        <w:pStyle w:val="atekst"/>
        <w:numPr>
          <w:ilvl w:val="0"/>
          <w:numId w:val="3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przeprowadzając pomiar impedancji pętli zwarciowej - pomiar impedancji pętli zwarciowej należy wykonywać przy częstotliwości znamionowej obwodu,</w:t>
      </w:r>
    </w:p>
    <w:p w:rsidR="00A41E8D" w:rsidRPr="00A41E8D" w:rsidRDefault="00A41E8D" w:rsidP="00A41E8D">
      <w:pPr>
        <w:pStyle w:val="atekst"/>
        <w:numPr>
          <w:ilvl w:val="0"/>
          <w:numId w:val="3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charakterystyk współdziałającego urządzenia ochronnego (tj. oględzin nastawienia prądów powodujących zadziałanie wyłączników i prądu znamionowego bezpieczników oraz wykonanie prób urządzeń różnicowoprądowych),</w:t>
      </w:r>
    </w:p>
    <w:p w:rsidR="00A41E8D" w:rsidRPr="00A41E8D" w:rsidRDefault="00A41E8D" w:rsidP="00A41E8D">
      <w:pPr>
        <w:pStyle w:val="atekst"/>
        <w:numPr>
          <w:ilvl w:val="0"/>
          <w:numId w:val="3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biegunowości; jeżeli przepisy zabraniają instalowania w przewodzie neutralnym jednobiegunowych łączników, to należy skontrolować biegunowość w celu stwierdzenia, czy wszystkie te łączniki są włączone jedynie w przewody fazowe,</w:t>
      </w:r>
    </w:p>
    <w:p w:rsidR="00A41E8D" w:rsidRPr="00A41E8D" w:rsidRDefault="00A41E8D" w:rsidP="00A41E8D">
      <w:pPr>
        <w:pStyle w:val="atekst"/>
        <w:numPr>
          <w:ilvl w:val="0"/>
          <w:numId w:val="38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próby działania.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196" w:name="_Toc310164303"/>
      <w:bookmarkStart w:id="197" w:name="_Toc310165600"/>
      <w:bookmarkStart w:id="198" w:name="_Toc310792606"/>
      <w:bookmarkStart w:id="199" w:name="_Toc388628317"/>
      <w:r w:rsidRPr="00A41E8D">
        <w:rPr>
          <w:rFonts w:ascii="Times New Roman" w:hAnsi="Times New Roman"/>
        </w:rPr>
        <w:lastRenderedPageBreak/>
        <w:t>Badania powykonawcze</w:t>
      </w:r>
      <w:bookmarkEnd w:id="196"/>
      <w:bookmarkEnd w:id="197"/>
      <w:bookmarkEnd w:id="198"/>
      <w:bookmarkEnd w:id="199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 zakończenie robót montażowych, a przed przejęciem przez Zamawiającego kompletnej instalacji elektrycznej należy sprawdzić co następuje:</w:t>
      </w:r>
    </w:p>
    <w:p w:rsidR="00A41E8D" w:rsidRPr="00A41E8D" w:rsidRDefault="00A41E8D" w:rsidP="00A41E8D">
      <w:pPr>
        <w:pStyle w:val="ateks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zgodność dokumentacji powykonawczej z projektem i ze stanem faktycznym,</w:t>
      </w:r>
    </w:p>
    <w:p w:rsidR="00A41E8D" w:rsidRPr="00A41E8D" w:rsidRDefault="00A41E8D" w:rsidP="00A41E8D">
      <w:pPr>
        <w:pStyle w:val="ateks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zgodność wykonania połączeń kablowych z dokumentacją powykonawczą,</w:t>
      </w:r>
    </w:p>
    <w:p w:rsidR="00A41E8D" w:rsidRPr="00A41E8D" w:rsidRDefault="00A41E8D" w:rsidP="00A41E8D">
      <w:pPr>
        <w:pStyle w:val="atekst"/>
        <w:numPr>
          <w:ilvl w:val="0"/>
          <w:numId w:val="9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pełną zgodność wymiarową instalacji z rysunkami projektowymi,</w:t>
      </w:r>
    </w:p>
    <w:p w:rsidR="00A41E8D" w:rsidRPr="00A41E8D" w:rsidRDefault="00A41E8D" w:rsidP="00A41E8D">
      <w:pPr>
        <w:pStyle w:val="atekst"/>
        <w:numPr>
          <w:ilvl w:val="0"/>
          <w:numId w:val="9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poprawności działania i funkcjonowania wszystkich urządzeń,</w:t>
      </w:r>
    </w:p>
    <w:p w:rsidR="00A41E8D" w:rsidRPr="00A41E8D" w:rsidRDefault="00A41E8D" w:rsidP="00A41E8D">
      <w:pPr>
        <w:pStyle w:val="atekst"/>
        <w:numPr>
          <w:ilvl w:val="0"/>
          <w:numId w:val="8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prawidłowe funkcjonowanie wszystkich systemów; przeprowadza się co najmniej następujące badania:</w:t>
      </w:r>
    </w:p>
    <w:p w:rsidR="00A41E8D" w:rsidRPr="00A41E8D" w:rsidRDefault="00A41E8D" w:rsidP="00A41E8D">
      <w:pPr>
        <w:pStyle w:val="atekst"/>
        <w:numPr>
          <w:ilvl w:val="1"/>
          <w:numId w:val="10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wizualne i wymiarowe,</w:t>
      </w:r>
    </w:p>
    <w:p w:rsidR="00A41E8D" w:rsidRPr="00A41E8D" w:rsidRDefault="00A41E8D" w:rsidP="00A41E8D">
      <w:pPr>
        <w:pStyle w:val="atekst"/>
        <w:numPr>
          <w:ilvl w:val="1"/>
          <w:numId w:val="10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uziemienia,</w:t>
      </w:r>
    </w:p>
    <w:p w:rsidR="00A41E8D" w:rsidRPr="00A41E8D" w:rsidRDefault="00A41E8D" w:rsidP="00A41E8D">
      <w:pPr>
        <w:pStyle w:val="atekst"/>
        <w:numPr>
          <w:ilvl w:val="1"/>
          <w:numId w:val="10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sprawdzenie połączeń,</w:t>
      </w:r>
    </w:p>
    <w:p w:rsidR="00A41E8D" w:rsidRPr="00A41E8D" w:rsidRDefault="00A41E8D" w:rsidP="00A41E8D">
      <w:pPr>
        <w:pStyle w:val="atekst"/>
        <w:numPr>
          <w:ilvl w:val="1"/>
          <w:numId w:val="10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kontrola izolacji,</w:t>
      </w:r>
    </w:p>
    <w:p w:rsidR="00A41E8D" w:rsidRPr="00A41E8D" w:rsidRDefault="00A41E8D" w:rsidP="00A41E8D">
      <w:pPr>
        <w:pStyle w:val="atekst"/>
        <w:numPr>
          <w:ilvl w:val="1"/>
          <w:numId w:val="10"/>
        </w:numPr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kontrola oznaczenia i oznakowania.</w:t>
      </w:r>
    </w:p>
    <w:p w:rsidR="00A41E8D" w:rsidRPr="00A41E8D" w:rsidRDefault="00A41E8D" w:rsidP="00A41E8D">
      <w:pPr>
        <w:pStyle w:val="atekst"/>
        <w:numPr>
          <w:ilvl w:val="0"/>
          <w:numId w:val="8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czy wszystkie wymogi bezpieczeństwa i higieny pracy są spełnione,</w:t>
      </w:r>
    </w:p>
    <w:p w:rsidR="00A41E8D" w:rsidRPr="00A41E8D" w:rsidRDefault="00A41E8D" w:rsidP="00A41E8D">
      <w:pPr>
        <w:pStyle w:val="atekst"/>
        <w:numPr>
          <w:ilvl w:val="0"/>
          <w:numId w:val="8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czy sposób działania nie spowoduje uszkodzeń urządzeń wchodzących w zakres instalacji lub zainstalowanych w ramach pozostałych instalacji,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200" w:name="_Toc310164304"/>
      <w:bookmarkStart w:id="201" w:name="_Toc310165601"/>
      <w:bookmarkStart w:id="202" w:name="_Toc310792607"/>
      <w:bookmarkStart w:id="203" w:name="_Toc388628318"/>
      <w:r w:rsidRPr="00A41E8D">
        <w:rPr>
          <w:rFonts w:ascii="Times New Roman" w:hAnsi="Times New Roman" w:cs="Times New Roman"/>
        </w:rPr>
        <w:t>Badania pomontażowe rozdzielnic elektrycznych</w:t>
      </w:r>
      <w:bookmarkEnd w:id="200"/>
      <w:bookmarkEnd w:id="201"/>
      <w:bookmarkEnd w:id="202"/>
      <w:bookmarkEnd w:id="203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Szczegółowy wykaz oraz zakres pomontażowych badań rozdzielnic zawarty jest w normach PN-EN 60439-1:2003 i PN-E-04700:1998/Az1:2000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3"/>
        <w:rPr>
          <w:rFonts w:ascii="Times New Roman" w:hAnsi="Times New Roman" w:cs="Times New Roman"/>
        </w:rPr>
      </w:pPr>
      <w:bookmarkStart w:id="204" w:name="_Toc310164305"/>
      <w:bookmarkStart w:id="205" w:name="_Toc310165602"/>
      <w:bookmarkStart w:id="206" w:name="_Toc310792608"/>
      <w:bookmarkStart w:id="207" w:name="_Toc388628319"/>
      <w:r w:rsidRPr="00A41E8D">
        <w:rPr>
          <w:rFonts w:ascii="Times New Roman" w:hAnsi="Times New Roman" w:cs="Times New Roman"/>
        </w:rPr>
        <w:t>Sprawdzenie odbiorcze rozdzielni elektrycznych</w:t>
      </w:r>
      <w:bookmarkEnd w:id="204"/>
      <w:bookmarkEnd w:id="205"/>
      <w:bookmarkEnd w:id="206"/>
      <w:bookmarkEnd w:id="207"/>
    </w:p>
    <w:p w:rsidR="00A41E8D" w:rsidRPr="00A41E8D" w:rsidRDefault="00A41E8D" w:rsidP="00A41E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Należy wykonać sprawdzenia odbiorcze składające się z oględzin częściowych i końcowych polegających na kontroli: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zgodności dokumentacji powykonawczej z projektem i ze stanem faktycznym,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zgodności połączeń z ustalonym w dokumentacji powykonawczej, 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napisów informacyjno-ostrzegawczych,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działania przyrządów kontrolno-pomiarowych i rejestrujących (licznik) energii elek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softHyphen/>
        <w:t>trycznej),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działania sygnalizacji stanu położenia łączników,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stanu i gotowości ruchowej aparatury i napędów łączników,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stanu zewnętrznego głowic kablowych, stanu kanałów kablowych, kabli i konstrukcji wsporczych, 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stanu ochrony przeciwporażeniowej,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stanu urządzeń wentylacyjnych-chłodzenie rozdzielnicy,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schematu rozdzielnicy,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stanu i kompletności dokumentacji eksploatacyjnej,</w:t>
      </w:r>
    </w:p>
    <w:p w:rsidR="00A41E8D" w:rsidRPr="00A41E8D" w:rsidRDefault="00A41E8D" w:rsidP="00A41E8D">
      <w:pPr>
        <w:pStyle w:val="Akapitzlist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>sprawdzenie ciągłości p</w:t>
      </w:r>
      <w:r w:rsidR="0004509F">
        <w:rPr>
          <w:rFonts w:ascii="Times New Roman" w:eastAsia="Times New Roman" w:hAnsi="Times New Roman" w:cs="Times New Roman"/>
          <w:sz w:val="24"/>
          <w:szCs w:val="24"/>
          <w:lang w:eastAsia="pl-PL"/>
        </w:rPr>
        <w:t>rzewodów fazowych, neutralnych i</w:t>
      </w:r>
      <w:r w:rsidRPr="00A41E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ochronnych,</w:t>
      </w:r>
    </w:p>
    <w:p w:rsidR="00A41E8D" w:rsidRPr="00A41E8D" w:rsidRDefault="00A41E8D" w:rsidP="00A41E8D">
      <w:pPr>
        <w:pStyle w:val="nag2"/>
        <w:numPr>
          <w:ilvl w:val="0"/>
          <w:numId w:val="0"/>
        </w:numPr>
        <w:jc w:val="both"/>
        <w:rPr>
          <w:rFonts w:ascii="Times New Roman" w:hAnsi="Times New Roman"/>
          <w:b w:val="0"/>
          <w:szCs w:val="24"/>
          <w:lang w:val="pl-PL" w:eastAsia="pl-PL"/>
        </w:rPr>
      </w:pPr>
      <w:r w:rsidRPr="00A41E8D">
        <w:rPr>
          <w:rFonts w:ascii="Times New Roman" w:hAnsi="Times New Roman"/>
          <w:b w:val="0"/>
          <w:szCs w:val="24"/>
          <w:lang w:val="pl-PL" w:eastAsia="pl-PL"/>
        </w:rPr>
        <w:tab/>
      </w:r>
      <w:r w:rsidRPr="00A41E8D">
        <w:rPr>
          <w:rFonts w:ascii="Times New Roman" w:hAnsi="Times New Roman"/>
          <w:b w:val="0"/>
          <w:szCs w:val="24"/>
          <w:lang w:val="pl-PL" w:eastAsia="pl-PL"/>
        </w:rPr>
        <w:tab/>
      </w:r>
      <w:r w:rsidRPr="00A41E8D">
        <w:rPr>
          <w:rFonts w:ascii="Times New Roman" w:hAnsi="Times New Roman"/>
          <w:b w:val="0"/>
          <w:szCs w:val="24"/>
          <w:lang w:val="pl-PL" w:eastAsia="pl-PL"/>
        </w:rPr>
        <w:tab/>
        <w:t>Po wykonaniu oględzin należy sporządzić protokóły z przeprowadzonych badań zgod</w:t>
      </w:r>
      <w:r w:rsidRPr="00A41E8D">
        <w:rPr>
          <w:rFonts w:ascii="Times New Roman" w:hAnsi="Times New Roman"/>
          <w:b w:val="0"/>
          <w:szCs w:val="24"/>
          <w:lang w:val="pl-PL" w:eastAsia="pl-PL"/>
        </w:rPr>
        <w:softHyphen/>
        <w:t>nie z wymogami zawartymi w normie PN-IPC 60364-6-61:2000.</w:t>
      </w:r>
    </w:p>
    <w:p w:rsidR="00A41E8D" w:rsidRPr="00A41E8D" w:rsidRDefault="00A41E8D" w:rsidP="00A41E8D">
      <w:pPr>
        <w:rPr>
          <w:rFonts w:ascii="Times New Roman" w:hAnsi="Times New Roman" w:cs="Times New Roman"/>
        </w:rPr>
      </w:pPr>
      <w:bookmarkStart w:id="208" w:name="_Toc310164306"/>
      <w:bookmarkStart w:id="209" w:name="_Toc310165603"/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10" w:name="_Toc310792609"/>
      <w:bookmarkStart w:id="211" w:name="_Toc388628320"/>
      <w:r w:rsidRPr="00A41E8D">
        <w:rPr>
          <w:rFonts w:ascii="Times New Roman" w:hAnsi="Times New Roman"/>
        </w:rPr>
        <w:lastRenderedPageBreak/>
        <w:t>Odbiór robót</w:t>
      </w:r>
      <w:bookmarkEnd w:id="208"/>
      <w:bookmarkEnd w:id="209"/>
      <w:bookmarkEnd w:id="210"/>
      <w:bookmarkEnd w:id="211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12" w:name="_Toc310164307"/>
      <w:bookmarkStart w:id="213" w:name="_Toc310165604"/>
      <w:bookmarkStart w:id="214" w:name="_Toc310792610"/>
      <w:bookmarkStart w:id="215" w:name="_Toc388628321"/>
      <w:r w:rsidRPr="00A41E8D">
        <w:rPr>
          <w:rFonts w:ascii="Times New Roman" w:hAnsi="Times New Roman"/>
        </w:rPr>
        <w:t>Odbiór między operacyjny</w:t>
      </w:r>
      <w:bookmarkEnd w:id="212"/>
      <w:bookmarkEnd w:id="213"/>
      <w:bookmarkEnd w:id="214"/>
      <w:bookmarkEnd w:id="215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Odbiór międzyoperacyjny przeprowadzany jest po zakończeniu danego etapu robót mających wpływ na wykonanie dalszych prac. Odbiorowi takiemu mogą podlegać m.in.:</w:t>
      </w:r>
    </w:p>
    <w:p w:rsidR="00A41E8D" w:rsidRPr="00A41E8D" w:rsidRDefault="00A41E8D" w:rsidP="00A41E8D">
      <w:pPr>
        <w:pStyle w:val="atekst"/>
        <w:numPr>
          <w:ilvl w:val="0"/>
          <w:numId w:val="39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montaż elementów prefabrykowanych,</w:t>
      </w:r>
    </w:p>
    <w:p w:rsidR="00A41E8D" w:rsidRPr="00A41E8D" w:rsidRDefault="00A41E8D" w:rsidP="00A41E8D">
      <w:pPr>
        <w:pStyle w:val="atekst"/>
        <w:numPr>
          <w:ilvl w:val="0"/>
          <w:numId w:val="39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Style w:val="hps"/>
          <w:rFonts w:ascii="Times New Roman" w:hAnsi="Times New Roman"/>
          <w:sz w:val="24"/>
          <w:szCs w:val="24"/>
        </w:rPr>
        <w:t>przygotowanie podłoża do montażu kabli i przewodów,</w:t>
      </w:r>
    </w:p>
    <w:p w:rsidR="00A41E8D" w:rsidRPr="00A41E8D" w:rsidRDefault="00A41E8D" w:rsidP="00A41E8D">
      <w:pPr>
        <w:pStyle w:val="atekst"/>
        <w:numPr>
          <w:ilvl w:val="0"/>
          <w:numId w:val="39"/>
        </w:numPr>
        <w:ind w:right="102"/>
        <w:rPr>
          <w:rStyle w:val="hps"/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instalacja, której pełne wykonanie uwarunkowane jest wykonaniem robót przez inne branże lub odwrotnie, gdy prace innych branż wymagają zakończenia robót instalacji elektrycznej np. zasilanie napędów.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16" w:name="_Toc310164308"/>
      <w:bookmarkStart w:id="217" w:name="_Toc310165605"/>
      <w:bookmarkStart w:id="218" w:name="_Toc310792611"/>
      <w:bookmarkStart w:id="219" w:name="_Toc388628322"/>
      <w:r w:rsidRPr="00A41E8D">
        <w:rPr>
          <w:rFonts w:ascii="Times New Roman" w:hAnsi="Times New Roman"/>
        </w:rPr>
        <w:t>Odbiór częściowy</w:t>
      </w:r>
      <w:bookmarkEnd w:id="216"/>
      <w:bookmarkEnd w:id="217"/>
      <w:bookmarkEnd w:id="218"/>
      <w:bookmarkEnd w:id="219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Należy przeprowadzić badanie pomontażowe częściowe robót zanikających oraz elementów urządzeń, które ulegają zakryciu, uniemożliwiając ocenę prawidłowości ich wykonania po całkowitym ukończeniu prac.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Podczas odbioru należy sprawdzić:</w:t>
      </w:r>
    </w:p>
    <w:p w:rsidR="00A41E8D" w:rsidRPr="00A41E8D" w:rsidRDefault="00A41E8D" w:rsidP="00A41E8D">
      <w:pPr>
        <w:pStyle w:val="atekst"/>
        <w:numPr>
          <w:ilvl w:val="0"/>
          <w:numId w:val="40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prawidłowość montażu</w:t>
      </w:r>
    </w:p>
    <w:p w:rsidR="00A41E8D" w:rsidRPr="00A41E8D" w:rsidRDefault="00A41E8D" w:rsidP="00A41E8D">
      <w:pPr>
        <w:pStyle w:val="atekst"/>
        <w:numPr>
          <w:ilvl w:val="0"/>
          <w:numId w:val="40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zgodność z obowiązującymi przepisami i projektem wydzielonych instalacji natynkowych i podtynkowych.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20" w:name="_Toc310164309"/>
      <w:bookmarkStart w:id="221" w:name="_Toc310165606"/>
      <w:bookmarkStart w:id="222" w:name="_Toc310792612"/>
      <w:bookmarkStart w:id="223" w:name="_Toc388628323"/>
      <w:r w:rsidRPr="00A41E8D">
        <w:rPr>
          <w:rFonts w:ascii="Times New Roman" w:hAnsi="Times New Roman"/>
        </w:rPr>
        <w:t>Odbiór końcowy</w:t>
      </w:r>
      <w:bookmarkEnd w:id="220"/>
      <w:bookmarkEnd w:id="221"/>
      <w:bookmarkEnd w:id="222"/>
      <w:bookmarkEnd w:id="223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pomontażowe jako techniczne sprawdzenie jakości wykonanych robót należy przeprowadzić po zakończeniu robót elektrycznych przed przekazaniem użytkownikowi urządzeń zasilających.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Zakres badań obejmuje sprawdzenie:</w:t>
      </w:r>
    </w:p>
    <w:p w:rsidR="00A41E8D" w:rsidRPr="00A41E8D" w:rsidRDefault="00A41E8D" w:rsidP="00A41E8D">
      <w:pPr>
        <w:pStyle w:val="atekst"/>
        <w:numPr>
          <w:ilvl w:val="0"/>
          <w:numId w:val="43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dla napięć do 1 kV pomiar rezystancji izolacji instalacji,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napięciem probierczym wykonuje się tylko jeden raz.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Odbiór końcowy stanowi ostateczną ocenę rzeczywistego wykonania robót w odniesie</w:t>
      </w:r>
      <w:r w:rsidRPr="00A41E8D">
        <w:rPr>
          <w:rFonts w:ascii="Times New Roman" w:hAnsi="Times New Roman"/>
          <w:sz w:val="24"/>
          <w:szCs w:val="24"/>
        </w:rPr>
        <w:softHyphen/>
        <w:t xml:space="preserve">niu do ich zakresu (ilości), jakości i zgodności z dokumentacją projektową. </w:t>
      </w:r>
    </w:p>
    <w:p w:rsidR="00A41E8D" w:rsidRPr="00A41E8D" w:rsidRDefault="00A41E8D" w:rsidP="00A41E8D">
      <w:pPr>
        <w:pStyle w:val="atekst"/>
        <w:ind w:left="0" w:firstLine="644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Odbiór ten przeprowadza komisja powołana przez zamawiającego, na podstawie przed</w:t>
      </w:r>
      <w:r w:rsidRPr="00A41E8D">
        <w:rPr>
          <w:rFonts w:ascii="Times New Roman" w:hAnsi="Times New Roman"/>
          <w:sz w:val="24"/>
          <w:szCs w:val="24"/>
        </w:rPr>
        <w:softHyphen/>
        <w:t>łożonych dokumentów, wyników badań oraz dokonanej oceny wizualnej. Zasady i terminy powoływania komisji oraz czas jej działania powinna określać umowa. Wykonawca robót obowiązany jest przedłożyć komisji następujące dokumenty:</w:t>
      </w:r>
    </w:p>
    <w:p w:rsidR="00A41E8D" w:rsidRPr="00A41E8D" w:rsidRDefault="00A41E8D" w:rsidP="00A41E8D">
      <w:pPr>
        <w:pStyle w:val="atekst"/>
        <w:numPr>
          <w:ilvl w:val="0"/>
          <w:numId w:val="4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dokumentację projektową z naniesionymi zmianami dokonanymi w toku wykonywania robót,</w:t>
      </w:r>
    </w:p>
    <w:p w:rsidR="00A41E8D" w:rsidRPr="00A41E8D" w:rsidRDefault="00A41E8D" w:rsidP="00A41E8D">
      <w:pPr>
        <w:pStyle w:val="atekst"/>
        <w:numPr>
          <w:ilvl w:val="0"/>
          <w:numId w:val="4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szczegółowe specyfikacje techniczne ze zmianami wprowadzonymi w trakcie wykony</w:t>
      </w:r>
      <w:r w:rsidRPr="00A41E8D">
        <w:rPr>
          <w:rFonts w:ascii="Times New Roman" w:hAnsi="Times New Roman"/>
          <w:sz w:val="24"/>
          <w:szCs w:val="24"/>
        </w:rPr>
        <w:softHyphen/>
        <w:t>wania robót,</w:t>
      </w:r>
    </w:p>
    <w:p w:rsidR="00A41E8D" w:rsidRPr="00A41E8D" w:rsidRDefault="00A41E8D" w:rsidP="00A41E8D">
      <w:pPr>
        <w:pStyle w:val="atekst"/>
        <w:numPr>
          <w:ilvl w:val="0"/>
          <w:numId w:val="4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dokumenty świadczące o dopuszczeniu do obrotu i powszechnego zastosowania uży</w:t>
      </w:r>
      <w:r w:rsidRPr="00A41E8D">
        <w:rPr>
          <w:rFonts w:ascii="Times New Roman" w:hAnsi="Times New Roman"/>
          <w:sz w:val="24"/>
          <w:szCs w:val="24"/>
        </w:rPr>
        <w:softHyphen/>
        <w:t>tych materiałów i wyrobów budowlanych,</w:t>
      </w:r>
    </w:p>
    <w:p w:rsidR="00A41E8D" w:rsidRPr="00A41E8D" w:rsidRDefault="00A41E8D" w:rsidP="00A41E8D">
      <w:pPr>
        <w:pStyle w:val="atekst"/>
        <w:numPr>
          <w:ilvl w:val="0"/>
          <w:numId w:val="4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protokoły odbiorów częściowych,</w:t>
      </w:r>
    </w:p>
    <w:p w:rsidR="00A41E8D" w:rsidRPr="00A41E8D" w:rsidRDefault="00A41E8D" w:rsidP="00A41E8D">
      <w:pPr>
        <w:pStyle w:val="atekst"/>
        <w:numPr>
          <w:ilvl w:val="0"/>
          <w:numId w:val="4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karty techniczne wyrobów lub instrukcje producentów dotyczące zastosowanych materiałów.</w:t>
      </w:r>
    </w:p>
    <w:p w:rsidR="00A41E8D" w:rsidRPr="00A41E8D" w:rsidRDefault="00A41E8D" w:rsidP="00A41E8D">
      <w:pPr>
        <w:pStyle w:val="atekst"/>
        <w:ind w:left="0" w:firstLine="567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Roboty instalacji elektrycznych powinny być odebrane, jeżeli wszystkie wyniki badań są pozytywne, a dostarczone przez wykonawcę dokumenty są kompletne i prawidłowe pod względem merytorycznym.</w:t>
      </w:r>
    </w:p>
    <w:p w:rsidR="00A41E8D" w:rsidRPr="00A41E8D" w:rsidRDefault="00A41E8D" w:rsidP="00A41E8D">
      <w:pPr>
        <w:pStyle w:val="atekst"/>
        <w:ind w:left="0" w:firstLine="567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lastRenderedPageBreak/>
        <w:t>Jeżeli chociażby jeden wynik badań był negatywny roboty nie powinny być odebrane. W takim przypadku należy wybrać jedno z następujących rozwiązań:</w:t>
      </w:r>
    </w:p>
    <w:p w:rsidR="00A41E8D" w:rsidRPr="00A41E8D" w:rsidRDefault="00A41E8D" w:rsidP="00A41E8D">
      <w:pPr>
        <w:pStyle w:val="atekst"/>
        <w:numPr>
          <w:ilvl w:val="0"/>
          <w:numId w:val="42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jeżeli to możliwe należy ustalić zakres prac korygujących, usunąć niezgodności instalacji z wymaganiami określonymi w dokumentacji projektowej i specyfikacji technicznej i przedstawić je ponownie do odbioru,</w:t>
      </w:r>
    </w:p>
    <w:p w:rsidR="00A41E8D" w:rsidRPr="00A41E8D" w:rsidRDefault="00A41E8D" w:rsidP="00A41E8D">
      <w:pPr>
        <w:pStyle w:val="atekst"/>
        <w:numPr>
          <w:ilvl w:val="0"/>
          <w:numId w:val="42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jeżeli odchylenia od wymagań nie zagrażają bezpieczeństwu użytkownika i trwałości instalacji zamawiający może wyrazić zgodę na dokonanie odbioru końcowego z jedno</w:t>
      </w:r>
      <w:r w:rsidRPr="00A41E8D">
        <w:rPr>
          <w:rFonts w:ascii="Times New Roman" w:hAnsi="Times New Roman"/>
          <w:sz w:val="24"/>
          <w:szCs w:val="24"/>
        </w:rPr>
        <w:softHyphen/>
        <w:t>czesnym obniżeniem wartości wynagrodzenia w stosunku do ustaleń umownych,</w:t>
      </w:r>
    </w:p>
    <w:p w:rsidR="00A41E8D" w:rsidRPr="00A41E8D" w:rsidRDefault="00A41E8D" w:rsidP="00A41E8D">
      <w:pPr>
        <w:pStyle w:val="atekst"/>
        <w:numPr>
          <w:ilvl w:val="0"/>
          <w:numId w:val="42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w przypadku, gdy nie są możliwe podane wyżej rozwiązania wykonawca zobowiązany jest do usunięcia wadliwie wykonanych robót, wykonać je ponownie </w:t>
      </w:r>
      <w:r w:rsidR="00086081">
        <w:rPr>
          <w:rFonts w:ascii="Times New Roman" w:hAnsi="Times New Roman"/>
          <w:sz w:val="24"/>
          <w:szCs w:val="24"/>
        </w:rPr>
        <w:t>i</w:t>
      </w:r>
      <w:r w:rsidRPr="00A41E8D">
        <w:rPr>
          <w:rFonts w:ascii="Times New Roman" w:hAnsi="Times New Roman"/>
          <w:sz w:val="24"/>
          <w:szCs w:val="24"/>
        </w:rPr>
        <w:t xml:space="preserve"> powtórnie zgłosić do odbioru.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 przypadku niekompletności dokumentów odbiór może być dokonany po ich uzupełnieniu. Parametry badań oraz sposób przeprowadzenia badań są określone w normach PN-IEC 61024-1-2:2002, PN-1EC 60364-6-61:20001 PN-E-04700:1998/Az1:2000.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Wyniki badań trzeba zamieścić w protokole odbioru końcowego oraz dołączyć metryki, zawierającą dane o obiekcie budowlanym i opis wraz ze schematami.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24" w:name="_Toc310164310"/>
      <w:bookmarkStart w:id="225" w:name="_Toc310165607"/>
      <w:bookmarkStart w:id="226" w:name="_Toc310792613"/>
      <w:bookmarkStart w:id="227" w:name="_Toc388628324"/>
      <w:r w:rsidRPr="00A41E8D">
        <w:rPr>
          <w:rFonts w:ascii="Times New Roman" w:hAnsi="Times New Roman"/>
        </w:rPr>
        <w:t>Odbiór rozdzielnic elektrycznych</w:t>
      </w:r>
      <w:bookmarkEnd w:id="224"/>
      <w:bookmarkEnd w:id="225"/>
      <w:bookmarkEnd w:id="226"/>
      <w:bookmarkEnd w:id="227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pomontażowe jako techniczne sprawdzenie jakości wykonanych robót należy przeprowadzić po zakończeniu robót elektrycznych przed przekazaniem użytkownikowi urządzeń zasilających.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Zakres badań obejmuje sprawdzenie:</w:t>
      </w:r>
    </w:p>
    <w:p w:rsidR="00A41E8D" w:rsidRPr="00A41E8D" w:rsidRDefault="00A41E8D" w:rsidP="00A41E8D">
      <w:pPr>
        <w:pStyle w:val="atekst"/>
        <w:numPr>
          <w:ilvl w:val="0"/>
          <w:numId w:val="4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izolacji torów głównych,</w:t>
      </w:r>
    </w:p>
    <w:p w:rsidR="00A41E8D" w:rsidRPr="00A41E8D" w:rsidRDefault="00A41E8D" w:rsidP="00A41E8D">
      <w:pPr>
        <w:pStyle w:val="atekst"/>
        <w:numPr>
          <w:ilvl w:val="0"/>
          <w:numId w:val="4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izolacji torów pomocniczych,</w:t>
      </w:r>
    </w:p>
    <w:p w:rsidR="00A41E8D" w:rsidRPr="00A41E8D" w:rsidRDefault="00A41E8D" w:rsidP="00A41E8D">
      <w:pPr>
        <w:pStyle w:val="atekst"/>
        <w:numPr>
          <w:ilvl w:val="0"/>
          <w:numId w:val="4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działania funkcjonalnego obwodów pomocniczych,</w:t>
      </w:r>
    </w:p>
    <w:p w:rsidR="00A41E8D" w:rsidRPr="00A41E8D" w:rsidRDefault="00A41E8D" w:rsidP="00A41E8D">
      <w:pPr>
        <w:pStyle w:val="atekst"/>
        <w:numPr>
          <w:ilvl w:val="0"/>
          <w:numId w:val="4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działania mechanicznego łączników, blokad itp.,</w:t>
      </w:r>
    </w:p>
    <w:p w:rsidR="00A41E8D" w:rsidRPr="00A41E8D" w:rsidRDefault="00A41E8D" w:rsidP="00A41E8D">
      <w:pPr>
        <w:pStyle w:val="atekst"/>
        <w:numPr>
          <w:ilvl w:val="0"/>
          <w:numId w:val="44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instalacji ochronnej.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Parametry badań oraz sposób przeprowadzenia badań są określone w normach PN-IEC 60364-6-61:2000 i PN-E-04700:1998/Az1:2000.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napięciem probierczym wykonuje się tylko jeden raz, Jeżeli producent dostarczył protokół z tych. badań, rozdzielnice o napięciu do 1kV sprawdza się  induktorem, sprawdzając tylko rezystancję izolacji.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działania obwodów pomocniczych polegają na sprawdzeniu prawidłowości działania układów zabezpieczeń, sterowania, sygnalizacji, blokad, automatyki i samoczynne</w:t>
      </w:r>
      <w:r w:rsidRPr="00A41E8D">
        <w:rPr>
          <w:rFonts w:ascii="Times New Roman" w:hAnsi="Times New Roman"/>
          <w:sz w:val="24"/>
          <w:szCs w:val="24"/>
        </w:rPr>
        <w:softHyphen/>
        <w:t xml:space="preserve">go załączania rezerwy. Badania należy przeprowadzić według programu, który powinien być częścią dokumentacji eksploatacyjnej.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działania mechanicznego łączników, blokad itp. wykonuje się na napędach łączników oraz związanych z nimi blokadach mechanicznych. Należy wykonać 5 normalnych cykli roboczych (zamknięcie-otwarcie) każdego łącznika.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Łączniki sterujące wyposażeniem członu należy zamykać i otwierać w stanie pracy i w stanie próby. </w:t>
      </w:r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 trakcie próby trzeba także sprawdzić prawidłowe działanie blokad tego członu.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Badania należy przeprowadzić według instrukcji rozdzielnicy. Wyniki badań trzeba zamieścić w protokole odbioru końcowego.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28" w:name="_Toc310164311"/>
      <w:bookmarkStart w:id="229" w:name="_Toc310165608"/>
      <w:bookmarkStart w:id="230" w:name="_Toc310792614"/>
      <w:bookmarkStart w:id="231" w:name="_Toc388628325"/>
      <w:r w:rsidRPr="00A41E8D">
        <w:rPr>
          <w:rFonts w:ascii="Times New Roman" w:hAnsi="Times New Roman"/>
        </w:rPr>
        <w:lastRenderedPageBreak/>
        <w:t>Podstawy rozliczania robót</w:t>
      </w:r>
      <w:bookmarkEnd w:id="228"/>
      <w:bookmarkEnd w:id="229"/>
      <w:bookmarkEnd w:id="230"/>
      <w:bookmarkEnd w:id="231"/>
    </w:p>
    <w:p w:rsidR="00A41E8D" w:rsidRPr="00A41E8D" w:rsidRDefault="00A41E8D" w:rsidP="00A41E8D">
      <w:pPr>
        <w:pStyle w:val="atekst"/>
        <w:ind w:left="0" w:firstLine="70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 xml:space="preserve">Rozliczenie robót montażowych linii instalacji automatyki może być dokonane jednorazowo po wykonaniu pełnego zakresu robót i ich końcowym odbiorze lub etapami określonymi w umowie, po dokonaniu odbiorów częściowych robót. </w:t>
      </w:r>
    </w:p>
    <w:p w:rsidR="00A41E8D" w:rsidRPr="00A41E8D" w:rsidRDefault="00A41E8D" w:rsidP="00A41E8D">
      <w:pPr>
        <w:pStyle w:val="atekst"/>
        <w:ind w:left="0" w:firstLine="56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Podstawę rozliczenia oraz płatności wykonanego i odebranego zakresu robót stanowi wartość tych robót obliczona na podstawie:</w:t>
      </w:r>
    </w:p>
    <w:p w:rsidR="00A41E8D" w:rsidRPr="00A41E8D" w:rsidRDefault="00A41E8D" w:rsidP="00A41E8D">
      <w:pPr>
        <w:pStyle w:val="atekst"/>
        <w:numPr>
          <w:ilvl w:val="0"/>
          <w:numId w:val="5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określonych w dokumentach umownych (ofercie) cen jednostkowych i ilości robót zaakceptowanych przez zamawiającego lub</w:t>
      </w:r>
    </w:p>
    <w:p w:rsidR="00A41E8D" w:rsidRPr="00A41E8D" w:rsidRDefault="00A41E8D" w:rsidP="00A41E8D">
      <w:pPr>
        <w:pStyle w:val="atekst"/>
        <w:numPr>
          <w:ilvl w:val="0"/>
          <w:numId w:val="52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ustalonej w umowie kwoty ryczałtowej za określony zakres robót.</w:t>
      </w:r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Ceny jednostkowe wykonania robót instalacji teletechnicznych lub kwoty ryczałtowe obejmujące roboty instalacyjne uwzględniają: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przygotowanie stanowiska roboczego,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dostarczenie do stanowiska roboczego materiałów, narzędzi i sprzętu,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obsługę sprzętu,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ustawienie i przestawienie drabin oraz lekkich rusztowań przestawnych, umożliwiających wykonanie robót na wysokości do 4 m (jeśli taka konieczność występuje),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usunięcie wad i usterek oraz naprawienie uszkodzeń powstałych w czasie robót,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uporządkowanie miejsca wykonywania robót,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usunięcie pozostałości, resztek i odpadów materiałów,</w:t>
      </w:r>
    </w:p>
    <w:p w:rsidR="00A41E8D" w:rsidRPr="00A41E8D" w:rsidRDefault="00A41E8D" w:rsidP="00A41E8D">
      <w:pPr>
        <w:pStyle w:val="atekst"/>
        <w:numPr>
          <w:ilvl w:val="0"/>
          <w:numId w:val="53"/>
        </w:numPr>
        <w:tabs>
          <w:tab w:val="left" w:pos="709"/>
        </w:tabs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likwidację stanowiska roboczego.</w:t>
      </w:r>
    </w:p>
    <w:p w:rsidR="00A41E8D" w:rsidRPr="00A41E8D" w:rsidRDefault="00A41E8D" w:rsidP="00A41E8D">
      <w:pPr>
        <w:pStyle w:val="atekst"/>
        <w:ind w:left="0" w:firstLine="568"/>
        <w:rPr>
          <w:rFonts w:ascii="Times New Roman" w:hAnsi="Times New Roman"/>
          <w:sz w:val="24"/>
          <w:szCs w:val="24"/>
        </w:rPr>
      </w:pPr>
    </w:p>
    <w:p w:rsidR="00A41E8D" w:rsidRPr="00A41E8D" w:rsidRDefault="00A41E8D" w:rsidP="00A41E8D">
      <w:pPr>
        <w:pStyle w:val="atekst"/>
        <w:ind w:left="0" w:firstLine="568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 kwotach ryczałtowych ujęte są również koszty montażu, demontażu i pracy rusztowań niezbędnych do wykonania robót na wysokości do 4 m od poziomu terenu. Przy rozliczaniu robót według uzgodnionych cen jednostkowych, koszty niezbędnych rusztowań mogą być uwzględnione w tych cenach lub stanowić podstawę oddzielnej płatności.</w:t>
      </w:r>
    </w:p>
    <w:p w:rsidR="00A41E8D" w:rsidRPr="00A41E8D" w:rsidRDefault="00A41E8D" w:rsidP="00A41E8D">
      <w:pPr>
        <w:pStyle w:val="atekst"/>
        <w:rPr>
          <w:rFonts w:ascii="Times New Roman" w:hAnsi="Times New Roman"/>
        </w:rPr>
      </w:pPr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32" w:name="_Toc310164312"/>
      <w:bookmarkStart w:id="233" w:name="_Toc310165609"/>
      <w:bookmarkStart w:id="234" w:name="_Toc310792615"/>
      <w:bookmarkStart w:id="235" w:name="_Toc388628326"/>
      <w:r w:rsidRPr="00A41E8D">
        <w:rPr>
          <w:rFonts w:ascii="Times New Roman" w:hAnsi="Times New Roman"/>
        </w:rPr>
        <w:t>BHP</w:t>
      </w:r>
      <w:bookmarkEnd w:id="232"/>
      <w:bookmarkEnd w:id="233"/>
      <w:bookmarkEnd w:id="234"/>
      <w:bookmarkEnd w:id="235"/>
    </w:p>
    <w:p w:rsidR="00A41E8D" w:rsidRPr="00A41E8D" w:rsidRDefault="00A41E8D" w:rsidP="00A41E8D">
      <w:pPr>
        <w:pStyle w:val="atekst"/>
        <w:ind w:left="0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Wszystkie czynności muszą być prowadzone z przestrzeganiem wszystkich bieżących stosownych ustawodawczych wymagań dotyczących BHP i opieki personelu.</w:t>
      </w:r>
    </w:p>
    <w:p w:rsidR="00A41E8D" w:rsidRPr="00A41E8D" w:rsidRDefault="00A41E8D" w:rsidP="00A41E8D">
      <w:pPr>
        <w:pStyle w:val="atekst"/>
        <w:numPr>
          <w:ilvl w:val="0"/>
          <w:numId w:val="5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musi mieć na miejscu i stosować „System Zarządzania BHP”. Który powinien opisywać elementy, zasady i zadania użyte we wdrażaniu BHP. Te elementy muszą reprezentować dobrą kierowniczą praktykę za pomocą odpowiednich państwowych i międzynarodowych, ustawodawczych i kontraktowych wymagań; szczególnie w czynnościach BHP powinny być zgodne z PN-N-18001 (Systemy zarządzania bezpieczeństwem i higieną pracy) i ISO 14001 (Systemy zarządzania środowiskiem).</w:t>
      </w:r>
    </w:p>
    <w:p w:rsidR="00A41E8D" w:rsidRPr="00A41E8D" w:rsidRDefault="00A41E8D" w:rsidP="00A41E8D">
      <w:pPr>
        <w:pStyle w:val="atekst"/>
        <w:numPr>
          <w:ilvl w:val="0"/>
          <w:numId w:val="5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jest odpowiedzialny, poprzez swoją własną organizację, wdrażać konieczne i wymagane przepisy bezpieczeństwa, zdrowia i środowiska, tak żeby zagwarantować wykonanie bezpiecznie pracy i ochronić od wypadków i sytuacji nietypowych które mogą zagrażać bezpieczeństwu personelu i mogą powodować szkody własności lub środowiska.</w:t>
      </w:r>
    </w:p>
    <w:p w:rsidR="00A41E8D" w:rsidRPr="00A41E8D" w:rsidRDefault="00A41E8D" w:rsidP="00A41E8D">
      <w:pPr>
        <w:pStyle w:val="atekst"/>
        <w:numPr>
          <w:ilvl w:val="0"/>
          <w:numId w:val="51"/>
        </w:numPr>
        <w:ind w:left="709"/>
        <w:rPr>
          <w:rFonts w:ascii="Times New Roman" w:hAnsi="Times New Roman"/>
          <w:sz w:val="24"/>
          <w:szCs w:val="24"/>
        </w:rPr>
      </w:pPr>
      <w:r w:rsidRPr="00A41E8D">
        <w:rPr>
          <w:rFonts w:ascii="Times New Roman" w:hAnsi="Times New Roman"/>
          <w:sz w:val="24"/>
          <w:szCs w:val="24"/>
        </w:rPr>
        <w:t>Wykonawca jest zobligowany do dostosowania się  do wymagań Planu BIOZ.</w:t>
      </w:r>
    </w:p>
    <w:p w:rsidR="00A41E8D" w:rsidRPr="00A41E8D" w:rsidRDefault="00A41E8D" w:rsidP="00A41E8D">
      <w:pPr>
        <w:rPr>
          <w:rFonts w:ascii="Times New Roman" w:hAnsi="Times New Roman" w:cs="Times New Roman"/>
        </w:rPr>
      </w:pPr>
      <w:bookmarkStart w:id="236" w:name="_Toc310164313"/>
      <w:bookmarkStart w:id="237" w:name="_Toc310165610"/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38" w:name="_Toc310792616"/>
      <w:bookmarkStart w:id="239" w:name="_Toc388628327"/>
      <w:r w:rsidRPr="00A41E8D">
        <w:rPr>
          <w:rFonts w:ascii="Times New Roman" w:hAnsi="Times New Roman"/>
        </w:rPr>
        <w:t>Ochrona środowiska</w:t>
      </w:r>
      <w:bookmarkEnd w:id="236"/>
      <w:bookmarkEnd w:id="237"/>
      <w:bookmarkEnd w:id="238"/>
      <w:bookmarkEnd w:id="239"/>
    </w:p>
    <w:p w:rsidR="00A41E8D" w:rsidRPr="00A41E8D" w:rsidRDefault="00A41E8D" w:rsidP="00A41E8D">
      <w:pPr>
        <w:pStyle w:val="tekstost"/>
        <w:ind w:firstLine="708"/>
        <w:rPr>
          <w:sz w:val="24"/>
          <w:szCs w:val="24"/>
        </w:rPr>
      </w:pPr>
      <w:r w:rsidRPr="00A41E8D">
        <w:rPr>
          <w:sz w:val="24"/>
          <w:szCs w:val="24"/>
        </w:rPr>
        <w:t>Wykonawca ma obowiązek znać i stosować w czasie prowadzenia robót wszelkie przepisy dotyczące ochrony środowiska naturalnego.</w:t>
      </w:r>
    </w:p>
    <w:p w:rsidR="00A41E8D" w:rsidRPr="00A41E8D" w:rsidRDefault="00A41E8D" w:rsidP="00A41E8D">
      <w:pPr>
        <w:pStyle w:val="tekstost"/>
        <w:rPr>
          <w:sz w:val="24"/>
          <w:szCs w:val="24"/>
        </w:rPr>
      </w:pPr>
      <w:r w:rsidRPr="00A41E8D">
        <w:rPr>
          <w:sz w:val="24"/>
          <w:szCs w:val="24"/>
        </w:rPr>
        <w:t>W okresie trwania budowy i wykańczania robót Wykonawca będzie:</w:t>
      </w:r>
    </w:p>
    <w:p w:rsidR="00A41E8D" w:rsidRPr="00A41E8D" w:rsidRDefault="00A41E8D" w:rsidP="00A41E8D">
      <w:pPr>
        <w:pStyle w:val="Akapitzlist"/>
        <w:widowControl w:val="0"/>
        <w:numPr>
          <w:ilvl w:val="0"/>
          <w:numId w:val="4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podejmować wszelkie uzasadnione kroki mające na celu stosowanie się do przepisów i </w:t>
      </w:r>
      <w:r w:rsidRPr="00A41E8D">
        <w:rPr>
          <w:rFonts w:ascii="Times New Roman" w:hAnsi="Times New Roman" w:cs="Times New Roman"/>
          <w:sz w:val="24"/>
          <w:szCs w:val="24"/>
        </w:rPr>
        <w:lastRenderedPageBreak/>
        <w:t xml:space="preserve">norm dotyczących ochrony środowiska na terenie i wokół terenu budowy oraz będzie unikać uszkodzeń lub uciążliwości dla osób lub dóbr publicznych i innych, a wynikających z nadmiernego hałasu, wibracji, zanieczyszczenia lub innych przyczyn powstałych w następstwie jego sposobu działania. </w:t>
      </w:r>
    </w:p>
    <w:p w:rsidR="00A41E8D" w:rsidRPr="00A41E8D" w:rsidRDefault="00A41E8D" w:rsidP="00A41E8D">
      <w:pPr>
        <w:pStyle w:val="tekstost"/>
        <w:rPr>
          <w:sz w:val="24"/>
          <w:szCs w:val="24"/>
        </w:rPr>
      </w:pPr>
      <w:r w:rsidRPr="00A41E8D">
        <w:rPr>
          <w:sz w:val="24"/>
          <w:szCs w:val="24"/>
        </w:rPr>
        <w:t>Stosując się do tych wymagań będzie miał szczególny wzgląd na:</w:t>
      </w:r>
    </w:p>
    <w:p w:rsidR="00A41E8D" w:rsidRPr="00A41E8D" w:rsidRDefault="00A41E8D" w:rsidP="00A41E8D">
      <w:pPr>
        <w:pStyle w:val="Akapitzlist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lokalizację baz, warsztatów, magazynów, składowisk, ukopów i dróg dojazdowych,</w:t>
      </w:r>
    </w:p>
    <w:p w:rsidR="00A41E8D" w:rsidRPr="00A41E8D" w:rsidRDefault="00A41E8D" w:rsidP="00A41E8D">
      <w:pPr>
        <w:pStyle w:val="Akapitzlist"/>
        <w:widowControl w:val="0"/>
        <w:numPr>
          <w:ilvl w:val="0"/>
          <w:numId w:val="4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środki ostrożności i zabezpieczenia przed:</w:t>
      </w:r>
    </w:p>
    <w:p w:rsidR="00A41E8D" w:rsidRPr="00A41E8D" w:rsidRDefault="00A41E8D" w:rsidP="00A41E8D">
      <w:pPr>
        <w:pStyle w:val="Tekstpodstawowy"/>
        <w:widowControl/>
        <w:numPr>
          <w:ilvl w:val="0"/>
          <w:numId w:val="47"/>
        </w:numPr>
        <w:spacing w:after="0"/>
        <w:ind w:left="1276"/>
        <w:rPr>
          <w:szCs w:val="24"/>
        </w:rPr>
      </w:pPr>
      <w:r w:rsidRPr="00A41E8D">
        <w:rPr>
          <w:szCs w:val="24"/>
        </w:rPr>
        <w:t>zanieczyszczeniem zbiorników i cieków wodnych pyłami lub substancjami toksycznymi,</w:t>
      </w:r>
    </w:p>
    <w:p w:rsidR="00A41E8D" w:rsidRPr="00A41E8D" w:rsidRDefault="00A41E8D" w:rsidP="00A41E8D">
      <w:pPr>
        <w:pStyle w:val="Tekstpodstawowy"/>
        <w:widowControl/>
        <w:numPr>
          <w:ilvl w:val="0"/>
          <w:numId w:val="47"/>
        </w:numPr>
        <w:spacing w:after="0"/>
        <w:ind w:left="1276"/>
        <w:rPr>
          <w:szCs w:val="24"/>
        </w:rPr>
      </w:pPr>
      <w:r w:rsidRPr="00A41E8D">
        <w:rPr>
          <w:szCs w:val="24"/>
        </w:rPr>
        <w:t>zanieczyszczeniem powietrza pyłami i gazami,</w:t>
      </w:r>
    </w:p>
    <w:p w:rsidR="00A41E8D" w:rsidRPr="00A41E8D" w:rsidRDefault="00A41E8D" w:rsidP="00A41E8D">
      <w:pPr>
        <w:pStyle w:val="Tekstpodstawowy"/>
        <w:widowControl/>
        <w:numPr>
          <w:ilvl w:val="0"/>
          <w:numId w:val="47"/>
        </w:numPr>
        <w:spacing w:after="0"/>
        <w:ind w:left="1276"/>
        <w:rPr>
          <w:szCs w:val="24"/>
        </w:rPr>
      </w:pPr>
      <w:r w:rsidRPr="00A41E8D">
        <w:rPr>
          <w:szCs w:val="24"/>
        </w:rPr>
        <w:t>możliwością powstania pożaru.</w:t>
      </w:r>
    </w:p>
    <w:p w:rsidR="00A41E8D" w:rsidRPr="00A41E8D" w:rsidRDefault="00A41E8D" w:rsidP="00A41E8D">
      <w:pPr>
        <w:rPr>
          <w:rFonts w:ascii="Times New Roman" w:hAnsi="Times New Roman" w:cs="Times New Roman"/>
        </w:rPr>
      </w:pPr>
      <w:bookmarkStart w:id="240" w:name="_Toc310164314"/>
      <w:bookmarkStart w:id="241" w:name="_Toc310165611"/>
    </w:p>
    <w:p w:rsidR="00A41E8D" w:rsidRPr="00A41E8D" w:rsidRDefault="00A41E8D" w:rsidP="00A41E8D">
      <w:pPr>
        <w:pStyle w:val="Nagwek1"/>
        <w:rPr>
          <w:rFonts w:ascii="Times New Roman" w:hAnsi="Times New Roman"/>
        </w:rPr>
      </w:pPr>
      <w:bookmarkStart w:id="242" w:name="_Toc310792617"/>
      <w:bookmarkStart w:id="243" w:name="_Toc388628328"/>
      <w:r w:rsidRPr="00A41E8D">
        <w:rPr>
          <w:rFonts w:ascii="Times New Roman" w:hAnsi="Times New Roman"/>
        </w:rPr>
        <w:t>Dokumenty odniesienia</w:t>
      </w:r>
      <w:bookmarkEnd w:id="240"/>
      <w:bookmarkEnd w:id="241"/>
      <w:bookmarkEnd w:id="242"/>
      <w:bookmarkEnd w:id="243"/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44" w:name="_Toc310164315"/>
      <w:bookmarkStart w:id="245" w:name="_Toc310165612"/>
      <w:bookmarkStart w:id="246" w:name="_Toc310792618"/>
      <w:bookmarkStart w:id="247" w:name="_Toc388628329"/>
      <w:r w:rsidRPr="00A41E8D">
        <w:rPr>
          <w:rFonts w:ascii="Times New Roman" w:hAnsi="Times New Roman"/>
        </w:rPr>
        <w:t>Normy</w:t>
      </w:r>
      <w:bookmarkEnd w:id="244"/>
      <w:bookmarkEnd w:id="245"/>
      <w:bookmarkEnd w:id="246"/>
      <w:bookmarkEnd w:id="247"/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60364-1:2010 </w:t>
      </w:r>
      <w:r w:rsidRPr="00A41E8D">
        <w:rPr>
          <w:rFonts w:ascii="Times New Roman" w:hAnsi="Times New Roman" w:cs="Times New Roman"/>
          <w:sz w:val="24"/>
          <w:szCs w:val="24"/>
        </w:rPr>
        <w:tab/>
        <w:t xml:space="preserve">Instalacje elektryczne w obiektach budowlanych. Zakres, </w:t>
      </w:r>
      <w:r w:rsidRPr="00A41E8D">
        <w:rPr>
          <w:rFonts w:ascii="Times New Roman" w:hAnsi="Times New Roman" w:cs="Times New Roman"/>
          <w:spacing w:val="-2"/>
          <w:sz w:val="24"/>
          <w:szCs w:val="24"/>
        </w:rPr>
        <w:t>przedmiot i wymagania podstawowe.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60364-4-41:2009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Ochrona dla zapewnienia bezpieczeństwa. Ochrona przeciwporażeniowa.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PN-IEC 60364-4-42:1999 </w:t>
      </w:r>
      <w:r w:rsidRPr="00A41E8D">
        <w:rPr>
          <w:rFonts w:ascii="Times New Roman" w:hAnsi="Times New Roman" w:cs="Times New Roman"/>
          <w:sz w:val="24"/>
          <w:szCs w:val="24"/>
        </w:rPr>
        <w:tab/>
        <w:t xml:space="preserve">Instalacje elektryczne w obiektach budowlanych. Ochrona dla zapewnienia bezpieczeństwa. Ochrona przed skutkami oddziaływania cieplnego. 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60364-4-43:2010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niskiego napięcia – Część 4-43: Ochrona dla zapewnienia bezpieczeństwa – Ochrona przed prądem przetężeniowym (oryg.).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PN-IEC 60364-4-442:1999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Ochrona dla zapewnienia bezpieczeństwa. Ochrona przed przepięciami. Ochrona instalacji niskiego napięcia przed przejściowymi przepięciami i uszkodzeniami przy doziemieniach w sieciach wysokiego napięcia.</w:t>
      </w:r>
    </w:p>
    <w:p w:rsidR="00A41E8D" w:rsidRPr="00A41E8D" w:rsidRDefault="00A41E8D" w:rsidP="00A41E8D">
      <w:pPr>
        <w:tabs>
          <w:tab w:val="left" w:pos="3402"/>
        </w:tabs>
        <w:spacing w:after="0" w:line="240" w:lineRule="auto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PN-HD 60364-4-443:2006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 -- Część: 4-44-3: Ochrona dla zapewnienia bezpieczeństwa -- Ochrona przed zaburzeniami napięciowymi i zaburzeniami elektromagnetycznymi -- Ochrona przed przepięciami atmosferycznymi lub łączeniowymi (oryg.).</w:t>
      </w:r>
    </w:p>
    <w:p w:rsidR="00A41E8D" w:rsidRPr="00A41E8D" w:rsidRDefault="00A41E8D" w:rsidP="00A41E8D">
      <w:pPr>
        <w:tabs>
          <w:tab w:val="left" w:pos="3402"/>
        </w:tabs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PN-EN 61000-5-5:2002 </w:t>
      </w:r>
      <w:r w:rsidRPr="00A41E8D">
        <w:rPr>
          <w:rFonts w:ascii="Times New Roman" w:hAnsi="Times New Roman" w:cs="Times New Roman"/>
          <w:sz w:val="24"/>
          <w:szCs w:val="24"/>
        </w:rPr>
        <w:tab/>
        <w:t xml:space="preserve">Kompatybilność elektromagnetyczna (EMC). Część 5: Wytyczne dotyczące instalowania urządzeń i ograniczania zakłóceń. Zalecenia dotyczące przyrządów do ochrony przed zaburzeniami przewodzonymi HEMP. Publikacja podstawowa EMC (oryg.). 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PN-IEC 60364-5-537:1999 </w:t>
      </w:r>
      <w:r w:rsidRPr="00A41E8D">
        <w:rPr>
          <w:rFonts w:ascii="Times New Roman" w:hAnsi="Times New Roman" w:cs="Times New Roman"/>
          <w:sz w:val="24"/>
          <w:szCs w:val="24"/>
        </w:rPr>
        <w:tab/>
        <w:t xml:space="preserve">Instalacje elektryczne w obiektach budowlanych. Dobór i montaż wyposażenia elektrycznego. Aparatura rozdzielcza </w:t>
      </w:r>
      <w:r w:rsidRPr="00A41E8D">
        <w:rPr>
          <w:rFonts w:ascii="Times New Roman" w:hAnsi="Times New Roman" w:cs="Times New Roman"/>
          <w:sz w:val="24"/>
          <w:szCs w:val="24"/>
        </w:rPr>
        <w:lastRenderedPageBreak/>
        <w:t>i sterownicza. Urządzenia do odłączania izolacyjnego i łączenia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60364-5-534:2009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niskiego napięcia -- Część 5-53: Dobór i montaż wyposażenia elektrycznego -- Odłączanie izolacyjne, łączenie i sterowanie -- Sekcja 534: Urządzenia do ochrony przed przepięciami (oryg.)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PN-IEC 60364-4-47:2001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Ochrona dla zapewnienia bezpieczeństwa. Stosowanie środków ochrony dla zapewnienia bezpieczeństwa. Postanowienia ogólne. Środki ochrony przed porażeniem prądem elektrycznym.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PN-IEC 60364-4-473:1999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Ochrona dla zapewnienia bezpieczeństwa. Stosowanie środków ochrony zapewniających bezpieczeństwo. Środki ochrony przed prądem przetężeniowym.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60364-5-51:2011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Część 5-51: Dobór i montaż wyposażenia elektrycznego. Postanowienia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PN-IEC 60364-5-52:2002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Dobór i montaż wyposażenia elektrycznego. Oprzewodowanie.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PN-IEC 60364-5-523:2001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Dobór i montaż wyposażenia elektrycznego. Obciążalność prądowa długotrwała przewodów.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PN-IEC 60364-5-53:2000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Dobór i montaż wyposażenia elektrycznego. Aparatura rozdzielcza i sterownicza.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60364-5-54:2010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niskiego napięcia. Część 5-54: Dobór i montaż wyposażenia elektrycznego. Uziemienia, przewody ochronne i przewody połączeń ochronnych.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PN-HD 60364-5-5990:2010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Instalacje-elektryczne w obiektach budowlanych. Dobór i montaż wyposażenia elektrycznego. Inne wyposażenie. Oprawy oświetleniowe i instalacje oświetleniowe.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PN-HD 60364-5-56:2010 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Dobór i montaż wyposażenia elektrycznego. Instalacje bezpieczeństwa.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N SEP-E-004</w:t>
      </w:r>
      <w:r w:rsidRPr="00A41E8D">
        <w:rPr>
          <w:rFonts w:ascii="Times New Roman" w:hAnsi="Times New Roman" w:cs="Times New Roman"/>
          <w:sz w:val="24"/>
          <w:szCs w:val="24"/>
        </w:rPr>
        <w:tab/>
        <w:t>Elektroenergetyczne i sygnalizacyjne linie kablowe. Projektowanie i budowa.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lastRenderedPageBreak/>
        <w:t>PN-HD 60364-7-704:2010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budowlanych. Wymagania dotyczące specjalnych instalacji lub lokalizacji. Instalacje na terenie budowy i rozbiórki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PN-EN 60898-1:2007 </w:t>
      </w:r>
      <w:r w:rsidRPr="00A41E8D">
        <w:rPr>
          <w:rFonts w:ascii="Times New Roman" w:hAnsi="Times New Roman" w:cs="Times New Roman"/>
          <w:sz w:val="24"/>
          <w:szCs w:val="24"/>
        </w:rPr>
        <w:tab/>
        <w:t>Sprzęt elektroinstalacyjny. Wyłączniki do zabezpieczeń przetężeniowych instalacji domowych i podobnych. Część 1: Wyłączniki do obwodów prądu przemiennego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PN-EN 60898-2:2008 </w:t>
      </w:r>
      <w:r w:rsidRPr="00A41E8D">
        <w:rPr>
          <w:rFonts w:ascii="Times New Roman" w:hAnsi="Times New Roman" w:cs="Times New Roman"/>
          <w:sz w:val="24"/>
          <w:szCs w:val="24"/>
        </w:rPr>
        <w:tab/>
        <w:t>Sprzęt elektroinstalacyjny. Wyłączniki do zabezpieczeń przetężeniowych instalacji domowych i podobnych. Część 2: Wyłączniki do obwodów prądu przemiennego i prądu stałego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50146:2002</w:t>
      </w:r>
      <w:r w:rsidRPr="00A41E8D">
        <w:rPr>
          <w:rFonts w:ascii="Times New Roman" w:hAnsi="Times New Roman" w:cs="Times New Roman"/>
          <w:sz w:val="24"/>
          <w:szCs w:val="24"/>
        </w:rPr>
        <w:tab/>
        <w:t>Wyposażenie do mocowania kabli w instalacji elektrycznych.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60445:2002</w:t>
      </w:r>
      <w:r w:rsidRPr="00A41E8D">
        <w:rPr>
          <w:rFonts w:ascii="Times New Roman" w:hAnsi="Times New Roman" w:cs="Times New Roman"/>
          <w:sz w:val="24"/>
          <w:szCs w:val="24"/>
        </w:rPr>
        <w:tab/>
        <w:t>Zasady podstawowe i bezpieczeństwa przy współdziałaniu człowieka z maszyną, oznaczanie i identyfikacja. Oznaczenia identyfikacyjne zacisków urządzeń i zakończeń żył przewodów oraz ogólne zasady systemu alfanumerycznego.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60446:2004</w:t>
      </w:r>
      <w:r w:rsidRPr="00A41E8D">
        <w:rPr>
          <w:rFonts w:ascii="Times New Roman" w:hAnsi="Times New Roman" w:cs="Times New Roman"/>
          <w:sz w:val="24"/>
          <w:szCs w:val="24"/>
        </w:rPr>
        <w:tab/>
        <w:t>Zasady podstawowe i bezpieczeństwa przy współdziałaniu człowieka z maszyną, oznaczanie i identyfikacja. Oznaczenia identyfikacyjne przewodów barwami albo cyframi.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PN-EN 60529:2003 </w:t>
      </w:r>
      <w:r w:rsidRPr="00A41E8D">
        <w:rPr>
          <w:rFonts w:ascii="Times New Roman" w:hAnsi="Times New Roman" w:cs="Times New Roman"/>
          <w:sz w:val="24"/>
          <w:szCs w:val="24"/>
        </w:rPr>
        <w:tab/>
        <w:t>Stopnie ochrony zapewnianej przez obudowy (Kod IP).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60664-1:2011</w:t>
      </w:r>
      <w:r w:rsidRPr="00A41E8D">
        <w:rPr>
          <w:rFonts w:ascii="Times New Roman" w:hAnsi="Times New Roman" w:cs="Times New Roman"/>
          <w:sz w:val="24"/>
          <w:szCs w:val="24"/>
        </w:rPr>
        <w:tab/>
        <w:t>Koordynacja izolacji urządzeń elektrycznych w układach niskiego napięcia. Część 1: Zasady, wymagania i badania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60670-1:2007</w:t>
      </w:r>
      <w:r w:rsidRPr="00A41E8D">
        <w:rPr>
          <w:rFonts w:ascii="Times New Roman" w:hAnsi="Times New Roman" w:cs="Times New Roman"/>
          <w:sz w:val="24"/>
          <w:szCs w:val="24"/>
        </w:rPr>
        <w:tab/>
        <w:t>Puszki i obudowy do sprzętu elektroinstalacyjnego do stałych instalacji elektrycznych domowych i podobnych. Część 1: Wymagania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60670-1:2007/Ap1:2010</w:t>
      </w:r>
      <w:r w:rsidRPr="00A41E8D">
        <w:rPr>
          <w:rFonts w:ascii="Times New Roman" w:hAnsi="Times New Roman" w:cs="Times New Roman"/>
          <w:sz w:val="24"/>
          <w:szCs w:val="24"/>
        </w:rPr>
        <w:tab/>
        <w:t>Puszki i obudowy do sprzętu elektroinstalacyjnego do stałych instalacji elektrycznych domowych i podobnych. Część 1: Wymagania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60670-1:2007/AC:2010</w:t>
      </w:r>
      <w:r w:rsidRPr="00A41E8D">
        <w:rPr>
          <w:rFonts w:ascii="Times New Roman" w:hAnsi="Times New Roman" w:cs="Times New Roman"/>
          <w:sz w:val="24"/>
          <w:szCs w:val="24"/>
        </w:rPr>
        <w:tab/>
        <w:t>Puszki i obudowy do sprzętu elektroinstalacyjnego do stałych instalacji elektrycznych domowych i podobnych. Część 1: Wymagania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PN-EN 60799:2004 </w:t>
      </w:r>
      <w:r w:rsidRPr="00A41E8D">
        <w:rPr>
          <w:rFonts w:ascii="Times New Roman" w:hAnsi="Times New Roman" w:cs="Times New Roman"/>
          <w:sz w:val="24"/>
          <w:szCs w:val="24"/>
        </w:rPr>
        <w:tab/>
        <w:t>Sprzęt elektroinstalacyjny. Przewody przyłączeniowe i pośredniczące.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60898-1:2007</w:t>
      </w:r>
      <w:r w:rsidRPr="00A41E8D">
        <w:rPr>
          <w:rFonts w:ascii="Times New Roman" w:hAnsi="Times New Roman" w:cs="Times New Roman"/>
          <w:sz w:val="24"/>
          <w:szCs w:val="24"/>
        </w:rPr>
        <w:tab/>
        <w:t>Sprzęt elektroinstalacyjny. Wyłączniki do zabezpieczeń przetężeniowych instalacji domowych i podobnych. Część 1: Wyłączniki do obwodów prądu przemiennego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lastRenderedPageBreak/>
        <w:t>PN-EN 61008-1:2007</w:t>
      </w:r>
      <w:r w:rsidRPr="00A41E8D">
        <w:rPr>
          <w:rFonts w:ascii="Times New Roman" w:hAnsi="Times New Roman" w:cs="Times New Roman"/>
          <w:sz w:val="24"/>
          <w:szCs w:val="24"/>
        </w:rPr>
        <w:tab/>
        <w:t>Wyłączniki różnicowoprądowe bez wbudowanego zabezpieczenia nadprądowego do użytku domowego i podobnego (RCCB). Część 1: Postanowienia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61009-1:2008</w:t>
      </w:r>
      <w:r w:rsidRPr="00A41E8D">
        <w:rPr>
          <w:rFonts w:ascii="Times New Roman" w:hAnsi="Times New Roman" w:cs="Times New Roman"/>
          <w:sz w:val="24"/>
          <w:szCs w:val="24"/>
        </w:rPr>
        <w:tab/>
        <w:t>Wyłączniki różnicowoprądowe z wbudowanym zabezpieczeniem nadprądowym do użytku domowego i podobnego (RCBO). Część 1: Postanowienia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PN-E-04700:1998</w:t>
      </w:r>
      <w:r w:rsidRPr="00A41E8D">
        <w:rPr>
          <w:rFonts w:ascii="Times New Roman" w:hAnsi="Times New Roman" w:cs="Times New Roman"/>
          <w:sz w:val="24"/>
          <w:szCs w:val="24"/>
        </w:rPr>
        <w:tab/>
        <w:t>Urządzenia i układy elektryczne w obiektach elektroenergetycznych. Wytyczne przeprowadzania pomontażowych badań odbiorczych.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PN-E-04700:1998/Az1:2000</w:t>
      </w:r>
      <w:r w:rsidRPr="00A41E8D">
        <w:rPr>
          <w:rFonts w:ascii="Times New Roman" w:hAnsi="Times New Roman" w:cs="Times New Roman"/>
          <w:sz w:val="24"/>
          <w:szCs w:val="24"/>
        </w:rPr>
        <w:tab/>
        <w:t>Urządzenia i układy elektryczne w obiektach elektroenergetycznych. Wytyczne przeprowadzania pomontażowych badań odbiorczych (Zmiana Az1).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PN-E-93207:1998</w:t>
      </w:r>
      <w:r w:rsidRPr="00A41E8D">
        <w:rPr>
          <w:rFonts w:ascii="Times New Roman" w:hAnsi="Times New Roman" w:cs="Times New Roman"/>
          <w:sz w:val="24"/>
          <w:szCs w:val="24"/>
        </w:rPr>
        <w:tab/>
        <w:t>Sprzęt elektroinstalacyjny. Odgałęźniki instalacyjne i płytki odgałęźne na napięcie do 750 V do przewodów o przekrojach do 50 mm</w:t>
      </w:r>
      <w:r w:rsidRPr="00A41E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1E8D">
        <w:rPr>
          <w:rFonts w:ascii="Times New Roman" w:hAnsi="Times New Roman" w:cs="Times New Roman"/>
          <w:sz w:val="24"/>
          <w:szCs w:val="24"/>
        </w:rPr>
        <w:t>. Wymagania i badania.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PN-E-93207:1995/ Az1:1999</w:t>
      </w:r>
      <w:r w:rsidRPr="00A41E8D">
        <w:rPr>
          <w:rFonts w:ascii="Times New Roman" w:hAnsi="Times New Roman" w:cs="Times New Roman"/>
          <w:sz w:val="24"/>
          <w:szCs w:val="24"/>
        </w:rPr>
        <w:tab/>
        <w:t>Sprzęt elektroinstalacyjny. Odgałęźniki instalacyjne i płytki odgałęźne na napięcie do 750 V do przewodów o przekrojach do 50 mm</w:t>
      </w:r>
      <w:r w:rsidRPr="00A41E8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A41E8D">
        <w:rPr>
          <w:rFonts w:ascii="Times New Roman" w:hAnsi="Times New Roman" w:cs="Times New Roman"/>
          <w:sz w:val="24"/>
          <w:szCs w:val="24"/>
        </w:rPr>
        <w:t>: Wymagania  badania (Zmiana Az1).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PN-E-05029:1990</w:t>
      </w:r>
      <w:r w:rsidRPr="00A41E8D">
        <w:rPr>
          <w:rFonts w:ascii="Times New Roman" w:hAnsi="Times New Roman" w:cs="Times New Roman"/>
          <w:sz w:val="24"/>
          <w:szCs w:val="24"/>
        </w:rPr>
        <w:tab/>
        <w:t>Kod do oznaczania barw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PN-IEC 60364-6-61:2000</w:t>
      </w:r>
      <w:r w:rsidRPr="00A41E8D">
        <w:rPr>
          <w:rFonts w:ascii="Times New Roman" w:hAnsi="Times New Roman" w:cs="Times New Roman"/>
          <w:sz w:val="24"/>
          <w:szCs w:val="24"/>
        </w:rPr>
        <w:tab/>
        <w:t>Instalacje elektryczne w obiektach budowlanych – Sprawdzanie. Sprawdzanie odbiorcze.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PN-EN 60439-1:2003/A1:2006 </w:t>
      </w:r>
      <w:r w:rsidRPr="00A41E8D">
        <w:rPr>
          <w:rFonts w:ascii="Times New Roman" w:hAnsi="Times New Roman" w:cs="Times New Roman"/>
          <w:sz w:val="24"/>
          <w:szCs w:val="24"/>
        </w:rPr>
        <w:tab/>
        <w:t>Rozdzielnice i sterownice niskonapięciowe. Część 1: Zestawy badane w pełnym i niepełnym zakresie badań typu (Zmiana A1)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60439-4:2005</w:t>
      </w:r>
      <w:r w:rsidRPr="00A41E8D">
        <w:rPr>
          <w:rFonts w:ascii="Times New Roman" w:hAnsi="Times New Roman" w:cs="Times New Roman"/>
          <w:sz w:val="24"/>
          <w:szCs w:val="24"/>
        </w:rPr>
        <w:tab/>
        <w:t>Rozdzielnice i sterownice niskonapięciowe. Część 4: Wymagania dotyczące zestawów przeznaczonych do instalowania na terenach budów (ACS) (oryg.)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60439-5:2007</w:t>
      </w:r>
      <w:r w:rsidRPr="00A41E8D">
        <w:rPr>
          <w:rFonts w:ascii="Times New Roman" w:hAnsi="Times New Roman" w:cs="Times New Roman"/>
          <w:sz w:val="24"/>
          <w:szCs w:val="24"/>
        </w:rPr>
        <w:tab/>
        <w:t>Rozdzielnice i sterownice niskonapięciowe. Część 5: Wymagania szczegółowe dotyczące zestawów do rozdziału energii w sieciach (oryg.)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PN-EN 62208:2006</w:t>
      </w:r>
      <w:r w:rsidRPr="00A41E8D">
        <w:rPr>
          <w:rFonts w:ascii="Times New Roman" w:hAnsi="Times New Roman" w:cs="Times New Roman"/>
          <w:sz w:val="24"/>
          <w:szCs w:val="24"/>
        </w:rPr>
        <w:tab/>
        <w:t>Puste obudowy do rozdzielnic i sterownic niskonapięciowych. Wymagania ogólne</w:t>
      </w:r>
    </w:p>
    <w:p w:rsidR="00A41E8D" w:rsidRPr="00A41E8D" w:rsidRDefault="00A41E8D" w:rsidP="00A41E8D">
      <w:pPr>
        <w:spacing w:before="120" w:after="120"/>
        <w:ind w:left="3402" w:hanging="3402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PN-E-04700:1998/Az1:2000</w:t>
      </w:r>
      <w:r w:rsidRPr="00A41E8D">
        <w:rPr>
          <w:rFonts w:ascii="Times New Roman" w:hAnsi="Times New Roman" w:cs="Times New Roman"/>
          <w:sz w:val="24"/>
          <w:szCs w:val="24"/>
        </w:rPr>
        <w:tab/>
        <w:t>Urządzenia i układy elektryczne w obiektach elektroenergetycznych. Wytyczne przeprowadzania pomontażowych badań odbiorczych (zmiana Az1).</w:t>
      </w:r>
    </w:p>
    <w:p w:rsidR="00A41E8D" w:rsidRPr="00A41E8D" w:rsidRDefault="00A41E8D" w:rsidP="00A41E8D">
      <w:pPr>
        <w:rPr>
          <w:rFonts w:ascii="Times New Roman" w:hAnsi="Times New Roman" w:cs="Times New Roman"/>
          <w:lang w:eastAsia="pl-PL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48" w:name="_Toc310164316"/>
      <w:bookmarkStart w:id="249" w:name="_Toc310165613"/>
      <w:bookmarkStart w:id="250" w:name="_Toc310792619"/>
      <w:bookmarkStart w:id="251" w:name="_Toc388628330"/>
      <w:r w:rsidRPr="00A41E8D">
        <w:rPr>
          <w:rFonts w:ascii="Times New Roman" w:hAnsi="Times New Roman"/>
        </w:rPr>
        <w:lastRenderedPageBreak/>
        <w:t>Ustawy</w:t>
      </w:r>
      <w:bookmarkEnd w:id="248"/>
      <w:bookmarkEnd w:id="249"/>
      <w:bookmarkEnd w:id="250"/>
      <w:bookmarkEnd w:id="251"/>
    </w:p>
    <w:p w:rsidR="00A41E8D" w:rsidRPr="00A41E8D" w:rsidRDefault="00A41E8D" w:rsidP="00A41E8D">
      <w:pPr>
        <w:pStyle w:val="Akapitzlist"/>
        <w:numPr>
          <w:ilvl w:val="0"/>
          <w:numId w:val="48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Ustawa z dnia 16.04.2004r. o wyrobach budowlanych (Dz. U. z 2004 r. Nr 92, poz. 881).</w:t>
      </w:r>
    </w:p>
    <w:p w:rsidR="00A41E8D" w:rsidRPr="00A41E8D" w:rsidRDefault="00A41E8D" w:rsidP="00A41E8D">
      <w:pPr>
        <w:pStyle w:val="Akapitzlist"/>
        <w:numPr>
          <w:ilvl w:val="0"/>
          <w:numId w:val="48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Ustawa z dnia 07.07.1994r. Prawo budowlane (Dz. U. z 2003 r. Nr 207, poz. 2016 z późniejszymi zmianami).</w:t>
      </w:r>
    </w:p>
    <w:p w:rsidR="00A41E8D" w:rsidRPr="00A41E8D" w:rsidRDefault="00A41E8D" w:rsidP="00A41E8D">
      <w:pPr>
        <w:pStyle w:val="Akapitzlist"/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52" w:name="_Toc310164317"/>
      <w:bookmarkStart w:id="253" w:name="_Toc310165614"/>
      <w:bookmarkStart w:id="254" w:name="_Toc310792620"/>
      <w:bookmarkStart w:id="255" w:name="_Toc388628331"/>
      <w:r w:rsidRPr="00A41E8D">
        <w:rPr>
          <w:rFonts w:ascii="Times New Roman" w:hAnsi="Times New Roman"/>
        </w:rPr>
        <w:t>Rozporządzenia</w:t>
      </w:r>
      <w:bookmarkEnd w:id="252"/>
      <w:bookmarkEnd w:id="253"/>
      <w:bookmarkEnd w:id="254"/>
      <w:bookmarkEnd w:id="255"/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Rozporządzenie Ministra infrastruktury z dnia 12.04.2002r. ze zmianami w sprawie warunków technicznych, jakim powinny odpowiadać budynki i ich usytuowanie (Dz. U. z 2002, Nr 75, poz. 690),</w:t>
      </w:r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Rozporządzenie Ministra Infrastruktury z dnia 03.07.2003r. ze zmianami w sprawie szczegółowego zakresu i formy projektu budowlanego (Dz. U. z 2003, Nr 120, poz. 1133),</w:t>
      </w:r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 xml:space="preserve">Rozporządzenie Ministra Infrastruktury z dnia 02.09.2004r. w sprawie szczegółowego zakresu </w:t>
      </w:r>
      <w:r w:rsidRPr="00A41E8D">
        <w:rPr>
          <w:rFonts w:ascii="Times New Roman" w:hAnsi="Times New Roman" w:cs="Times New Roman"/>
          <w:sz w:val="24"/>
          <w:szCs w:val="24"/>
        </w:rPr>
        <w:br/>
        <w:t>i formy dokumentacji projektowej, specyfikacji technicznych wykonania i odbioru robót budowlanych oraz programu funkcjonalno-użytkowego (Dz. U. z 2004 r. Nr 202, poz. 2072, zmiana Dz. U, z 2005 r. Nr 75, poz. 664),</w:t>
      </w:r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Rozporządzenie Ministra Infrastruktury z dnia 26.06.2002r. w sprawie dziennika budowy, montażu i rozbiórki, tablicy informacyjnej oraz ogłoszenia zawierającego dane doty</w:t>
      </w:r>
      <w:r w:rsidRPr="00A41E8D">
        <w:rPr>
          <w:rFonts w:ascii="Times New Roman" w:hAnsi="Times New Roman" w:cs="Times New Roman"/>
          <w:sz w:val="24"/>
          <w:szCs w:val="24"/>
        </w:rPr>
        <w:softHyphen/>
        <w:t>czące bezpieczeństwa pracy i ochrony zdrowia (Dz. U. z 2002 r. Nr 108, poz. 953 z póź</w:t>
      </w:r>
      <w:r w:rsidRPr="00A41E8D">
        <w:rPr>
          <w:rFonts w:ascii="Times New Roman" w:hAnsi="Times New Roman" w:cs="Times New Roman"/>
          <w:sz w:val="24"/>
          <w:szCs w:val="24"/>
        </w:rPr>
        <w:softHyphen/>
        <w:t>niejszymi zmianami),</w:t>
      </w:r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Rozporządzenie Ministra Infrastruktury z dnia 11.08.2004r. w sprawie sposobów deklarowania zgodności wyrobów budowlanych oraz sposobu znakowania ich znakiem budowlanym (Dz. U. z 2004 r. Nr 198, poz. 2041),</w:t>
      </w:r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Rozporządzenie Ministra Infrastruktury z dnia 11.08.2004r. w sprawie systemów oceny zgodności, wymagań, jakie powinny spełniać notyfikowane jednostki uczestniczące w ocenie zgodności oraz sposobu oznaczenia wyrobów budowlanych oznakowania CE (Dz. U. Nr 195, poz. 2011).</w:t>
      </w:r>
    </w:p>
    <w:p w:rsidR="00A41E8D" w:rsidRPr="00A41E8D" w:rsidRDefault="00A41E8D" w:rsidP="00A41E8D">
      <w:pPr>
        <w:pStyle w:val="Akapitzlist"/>
        <w:numPr>
          <w:ilvl w:val="0"/>
          <w:numId w:val="49"/>
        </w:numPr>
        <w:spacing w:before="120" w:after="120" w:line="240" w:lineRule="atLeast"/>
        <w:jc w:val="both"/>
        <w:rPr>
          <w:rFonts w:ascii="Times New Roman" w:hAnsi="Times New Roman" w:cs="Times New Roman"/>
        </w:rPr>
      </w:pPr>
      <w:r w:rsidRPr="00A41E8D">
        <w:rPr>
          <w:rFonts w:ascii="Times New Roman" w:hAnsi="Times New Roman" w:cs="Times New Roman"/>
          <w:sz w:val="24"/>
          <w:szCs w:val="24"/>
        </w:rPr>
        <w:t>Rozporządzenie Ministra Gospodarki z dnia 21 listopada 2005 r. ze zmianami w sprawie warunków technicznych, jakim powinny odpowiadać bazy i stacje paliw płynnych, rurociągi przesyłowe dalekosiężne służące do transportu ropy naftowej i produktów naftowych i ich usytuowanie (Dz.U. 2005 Nr 243 poz. 2063)</w:t>
      </w:r>
    </w:p>
    <w:p w:rsidR="00A41E8D" w:rsidRPr="00A41E8D" w:rsidRDefault="00A41E8D" w:rsidP="00A41E8D">
      <w:pPr>
        <w:spacing w:before="120" w:after="120" w:line="240" w:lineRule="atLeast"/>
        <w:jc w:val="both"/>
        <w:rPr>
          <w:rFonts w:ascii="Times New Roman" w:hAnsi="Times New Roman" w:cs="Times New Roman"/>
        </w:rPr>
      </w:pPr>
    </w:p>
    <w:p w:rsidR="00A41E8D" w:rsidRPr="00A41E8D" w:rsidRDefault="00A41E8D" w:rsidP="00A41E8D">
      <w:pPr>
        <w:pStyle w:val="Nagwek2"/>
        <w:rPr>
          <w:rFonts w:ascii="Times New Roman" w:hAnsi="Times New Roman"/>
        </w:rPr>
      </w:pPr>
      <w:bookmarkStart w:id="256" w:name="_Toc310164318"/>
      <w:bookmarkStart w:id="257" w:name="_Toc310165615"/>
      <w:bookmarkStart w:id="258" w:name="_Toc310792621"/>
      <w:bookmarkStart w:id="259" w:name="_Toc388628332"/>
      <w:r w:rsidRPr="00A41E8D">
        <w:rPr>
          <w:rFonts w:ascii="Times New Roman" w:hAnsi="Times New Roman"/>
        </w:rPr>
        <w:t>Inne dokumenty i instrukcje</w:t>
      </w:r>
      <w:bookmarkEnd w:id="256"/>
      <w:bookmarkEnd w:id="257"/>
      <w:bookmarkEnd w:id="258"/>
      <w:bookmarkEnd w:id="259"/>
    </w:p>
    <w:p w:rsidR="00A41E8D" w:rsidRPr="00A41E8D" w:rsidRDefault="00A41E8D" w:rsidP="00A41E8D">
      <w:pPr>
        <w:pStyle w:val="Akapitzlist"/>
        <w:numPr>
          <w:ilvl w:val="0"/>
          <w:numId w:val="50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Warunki techniczne wykonania i odbioru robót budowlana-montażowych (t. V) Arkady, Warszawa 1990r.,</w:t>
      </w:r>
    </w:p>
    <w:p w:rsidR="00A41E8D" w:rsidRPr="00A41E8D" w:rsidRDefault="00A41E8D" w:rsidP="00A41E8D">
      <w:pPr>
        <w:pStyle w:val="Akapitzlist"/>
        <w:numPr>
          <w:ilvl w:val="0"/>
          <w:numId w:val="50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41E8D">
        <w:rPr>
          <w:rFonts w:ascii="Times New Roman" w:hAnsi="Times New Roman" w:cs="Times New Roman"/>
          <w:sz w:val="24"/>
          <w:szCs w:val="24"/>
        </w:rPr>
        <w:t>Specyfikacja techniczna wykonania i odbioru robót budowlanych. Wymagania ogólne. Kod: CPV 45000000-7. Wydanie II, OWEOB Promocja-2005r.,</w:t>
      </w:r>
    </w:p>
    <w:p w:rsidR="00A41E8D" w:rsidRPr="00A41E8D" w:rsidRDefault="00A41E8D" w:rsidP="001F5FF1">
      <w:pPr>
        <w:pStyle w:val="Akapitzlist"/>
        <w:numPr>
          <w:ilvl w:val="0"/>
          <w:numId w:val="50"/>
        </w:numPr>
        <w:spacing w:before="120" w:after="12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91FE2">
        <w:rPr>
          <w:rFonts w:ascii="Times New Roman" w:hAnsi="Times New Roman" w:cs="Times New Roman"/>
          <w:sz w:val="24"/>
          <w:szCs w:val="24"/>
        </w:rPr>
        <w:t>Poradnik montera elektryka WNT Warszawa 1997r.</w:t>
      </w:r>
    </w:p>
    <w:sectPr w:rsidR="00A41E8D" w:rsidRPr="00A41E8D" w:rsidSect="005A4C6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319" w:rsidRDefault="00D35319" w:rsidP="00A41E8D">
      <w:pPr>
        <w:spacing w:after="0" w:line="240" w:lineRule="auto"/>
      </w:pPr>
      <w:r>
        <w:separator/>
      </w:r>
    </w:p>
  </w:endnote>
  <w:endnote w:type="continuationSeparator" w:id="0">
    <w:p w:rsidR="00D35319" w:rsidRDefault="00D35319" w:rsidP="00A41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285081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5141" w:rsidRDefault="00E15141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76C6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E15141" w:rsidRDefault="00E151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319" w:rsidRDefault="00D35319" w:rsidP="00A41E8D">
      <w:pPr>
        <w:spacing w:after="0" w:line="240" w:lineRule="auto"/>
      </w:pPr>
      <w:r>
        <w:separator/>
      </w:r>
    </w:p>
  </w:footnote>
  <w:footnote w:type="continuationSeparator" w:id="0">
    <w:p w:rsidR="00D35319" w:rsidRDefault="00D35319" w:rsidP="00A41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141" w:rsidRDefault="00F21FBF">
    <w:pPr>
      <w:pStyle w:val="Nagwek"/>
      <w:rPr>
        <w:rStyle w:val="apple-style-span"/>
        <w:rFonts w:ascii="Times New Roman" w:hAnsi="Times New Roman" w:cs="Times New Roman"/>
        <w:i/>
        <w:color w:val="000000"/>
        <w:sz w:val="20"/>
        <w:szCs w:val="20"/>
        <w:shd w:val="clear" w:color="auto" w:fill="FFFFFF"/>
      </w:rPr>
    </w:pPr>
    <w:r>
      <w:rPr>
        <w:rStyle w:val="apple-style-span"/>
        <w:rFonts w:ascii="Times New Roman" w:hAnsi="Times New Roman" w:cs="Times New Roman"/>
        <w:i/>
        <w:color w:val="000000"/>
        <w:sz w:val="20"/>
        <w:szCs w:val="20"/>
        <w:shd w:val="clear" w:color="auto" w:fill="FFFFFF"/>
      </w:rPr>
      <w:t>Specyfikacja techniczna wykonania i odbioru robót</w:t>
    </w:r>
  </w:p>
  <w:p w:rsidR="00F21FBF" w:rsidRPr="00A41E8D" w:rsidRDefault="00F21FBF">
    <w:pPr>
      <w:pStyle w:val="Nagwek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  <w:lang w:eastAsia="pl-PL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3.35pt;margin-top:4.1pt;width:462.75pt;height:0;z-index:251658240" o:connectortype="straigh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323C8DA0"/>
    <w:lvl w:ilvl="0">
      <w:start w:val="1"/>
      <w:numFmt w:val="decimal"/>
      <w:pStyle w:val="Nagwek1"/>
      <w:lvlText w:val="%1."/>
      <w:legacy w:legacy="1" w:legacySpace="144" w:legacyIndent="0"/>
      <w:lvlJc w:val="left"/>
    </w:lvl>
    <w:lvl w:ilvl="1">
      <w:start w:val="1"/>
      <w:numFmt w:val="decimal"/>
      <w:pStyle w:val="Nagwek2"/>
      <w:lvlText w:val="%1.%2"/>
      <w:legacy w:legacy="1" w:legacySpace="144" w:legacyIndent="0"/>
      <w:lvlJc w:val="left"/>
    </w:lvl>
    <w:lvl w:ilvl="2">
      <w:start w:val="1"/>
      <w:numFmt w:val="decimal"/>
      <w:pStyle w:val="Nagwek3"/>
      <w:lvlText w:val="%1.%2.%3"/>
      <w:legacy w:legacy="1" w:legacySpace="144" w:legacyIndent="0"/>
      <w:lvlJc w:val="left"/>
    </w:lvl>
    <w:lvl w:ilvl="3">
      <w:start w:val="1"/>
      <w:numFmt w:val="decimal"/>
      <w:pStyle w:val="Nagwek4"/>
      <w:lvlText w:val="%1.%2.%3.%4"/>
      <w:legacy w:legacy="1" w:legacySpace="144" w:legacyIndent="0"/>
      <w:lvlJc w:val="left"/>
    </w:lvl>
    <w:lvl w:ilvl="4">
      <w:start w:val="1"/>
      <w:numFmt w:val="decimal"/>
      <w:pStyle w:val="Nagwek5"/>
      <w:lvlText w:val="%1.%2.%3.%4.%5"/>
      <w:legacy w:legacy="1" w:legacySpace="144" w:legacyIndent="0"/>
      <w:lvlJc w:val="left"/>
    </w:lvl>
    <w:lvl w:ilvl="5">
      <w:start w:val="1"/>
      <w:numFmt w:val="decimal"/>
      <w:pStyle w:val="Nagwek6"/>
      <w:lvlText w:val="%1.%2.%3.%4.%5.%6"/>
      <w:legacy w:legacy="1" w:legacySpace="144" w:legacyIndent="0"/>
      <w:lvlJc w:val="left"/>
    </w:lvl>
    <w:lvl w:ilvl="6">
      <w:start w:val="1"/>
      <w:numFmt w:val="decimal"/>
      <w:pStyle w:val="Nagwek7"/>
      <w:lvlText w:val="%1.%2.%3.%4.%5.%6.%7"/>
      <w:legacy w:legacy="1" w:legacySpace="144" w:legacyIndent="0"/>
      <w:lvlJc w:val="left"/>
    </w:lvl>
    <w:lvl w:ilvl="7">
      <w:start w:val="1"/>
      <w:numFmt w:val="decimal"/>
      <w:pStyle w:val="Nagwek8"/>
      <w:lvlText w:val="%1.%2.%3.%4.%5.%6.%7.%8"/>
      <w:legacy w:legacy="1" w:legacySpace="144" w:legacyIndent="0"/>
      <w:lvlJc w:val="left"/>
    </w:lvl>
    <w:lvl w:ilvl="8">
      <w:start w:val="1"/>
      <w:numFmt w:val="decimal"/>
      <w:pStyle w:val="Nagwek9"/>
      <w:lvlText w:val="%1.%2.%3.%4.%5.%6.%7.%8.%9"/>
      <w:legacy w:legacy="1" w:legacySpace="144" w:legacyIndent="0"/>
      <w:lvlJc w:val="left"/>
    </w:lvl>
  </w:abstractNum>
  <w:abstractNum w:abstractNumId="1">
    <w:nsid w:val="00000002"/>
    <w:multiLevelType w:val="multilevel"/>
    <w:tmpl w:val="0000000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ag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858F7"/>
    <w:multiLevelType w:val="hybridMultilevel"/>
    <w:tmpl w:val="17940A1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329595C"/>
    <w:multiLevelType w:val="hybridMultilevel"/>
    <w:tmpl w:val="D1EABF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05106D1D"/>
    <w:multiLevelType w:val="hybridMultilevel"/>
    <w:tmpl w:val="9B686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5070BB"/>
    <w:multiLevelType w:val="hybridMultilevel"/>
    <w:tmpl w:val="134800A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A853B37"/>
    <w:multiLevelType w:val="hybridMultilevel"/>
    <w:tmpl w:val="DC52B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3715D"/>
    <w:multiLevelType w:val="hybridMultilevel"/>
    <w:tmpl w:val="7A72D61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38B60A9"/>
    <w:multiLevelType w:val="hybridMultilevel"/>
    <w:tmpl w:val="0856507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A4B6C18"/>
    <w:multiLevelType w:val="hybridMultilevel"/>
    <w:tmpl w:val="BE288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5F6CB6"/>
    <w:multiLevelType w:val="multilevel"/>
    <w:tmpl w:val="BB98438C"/>
    <w:lvl w:ilvl="0">
      <w:start w:val="1"/>
      <w:numFmt w:val="decimal"/>
      <w:pStyle w:val="anag1"/>
      <w:suff w:val="space"/>
      <w:lvlText w:val="%1."/>
      <w:lvlJc w:val="left"/>
      <w:pPr>
        <w:ind w:left="360" w:hanging="360"/>
      </w:pPr>
      <w:rPr>
        <w:rFonts w:ascii="Arial" w:hAnsi="Arial" w:hint="default"/>
        <w:b/>
        <w:i w:val="0"/>
        <w:caps/>
        <w:sz w:val="22"/>
      </w:rPr>
    </w:lvl>
    <w:lvl w:ilvl="1">
      <w:start w:val="1"/>
      <w:numFmt w:val="decimal"/>
      <w:pStyle w:val="anag2"/>
      <w:suff w:val="space"/>
      <w:lvlText w:val="%1.%2."/>
      <w:lvlJc w:val="left"/>
      <w:pPr>
        <w:ind w:left="641" w:hanging="357"/>
      </w:pPr>
      <w:rPr>
        <w:rFonts w:ascii="Arial" w:hAnsi="Arial" w:hint="default"/>
        <w:b/>
        <w:i w:val="0"/>
        <w:strike w:val="0"/>
        <w:sz w:val="22"/>
      </w:rPr>
    </w:lvl>
    <w:lvl w:ilvl="2">
      <w:start w:val="1"/>
      <w:numFmt w:val="decimal"/>
      <w:pStyle w:val="anag3"/>
      <w:suff w:val="space"/>
      <w:lvlText w:val="%1.%2.%3."/>
      <w:lvlJc w:val="left"/>
      <w:pPr>
        <w:ind w:left="357" w:hanging="35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pStyle w:val="anag4"/>
      <w:lvlText w:val="%1.%2.%3.%4."/>
      <w:lvlJc w:val="left"/>
      <w:pPr>
        <w:tabs>
          <w:tab w:val="num" w:pos="0"/>
        </w:tabs>
        <w:ind w:left="357" w:hanging="357"/>
      </w:pPr>
      <w:rPr>
        <w:rFonts w:ascii="Arial" w:hAnsi="Arial" w:hint="default"/>
        <w:b w:val="0"/>
        <w:i w:val="0"/>
        <w:sz w:val="22"/>
        <w:szCs w:val="20"/>
      </w:rPr>
    </w:lvl>
    <w:lvl w:ilvl="4">
      <w:start w:val="1"/>
      <w:numFmt w:val="decimal"/>
      <w:pStyle w:val="anag5"/>
      <w:suff w:val="space"/>
      <w:lvlText w:val="%1.%2.%3.%4.%5."/>
      <w:lvlJc w:val="left"/>
      <w:pPr>
        <w:ind w:left="4769" w:hanging="1077"/>
      </w:pPr>
      <w:rPr>
        <w:rFonts w:hint="default"/>
      </w:rPr>
    </w:lvl>
    <w:lvl w:ilvl="5">
      <w:start w:val="1"/>
      <w:numFmt w:val="decimal"/>
      <w:pStyle w:val="anag6"/>
      <w:suff w:val="space"/>
      <w:lvlText w:val="%1.%2.%3.%4.%5.%6."/>
      <w:lvlJc w:val="left"/>
      <w:pPr>
        <w:ind w:left="4939" w:hanging="124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92"/>
        </w:tabs>
        <w:ind w:left="7772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92"/>
        </w:tabs>
        <w:ind w:left="8480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92"/>
        </w:tabs>
        <w:ind w:left="9188" w:hanging="708"/>
      </w:pPr>
      <w:rPr>
        <w:rFonts w:hint="default"/>
      </w:rPr>
    </w:lvl>
  </w:abstractNum>
  <w:abstractNum w:abstractNumId="11">
    <w:nsid w:val="1C9772E4"/>
    <w:multiLevelType w:val="hybridMultilevel"/>
    <w:tmpl w:val="AB80F5F0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1DDC3BA5"/>
    <w:multiLevelType w:val="hybridMultilevel"/>
    <w:tmpl w:val="14A8F71A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>
    <w:nsid w:val="22682537"/>
    <w:multiLevelType w:val="hybridMultilevel"/>
    <w:tmpl w:val="E3C8FDD8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>
    <w:nsid w:val="2498086D"/>
    <w:multiLevelType w:val="hybridMultilevel"/>
    <w:tmpl w:val="CD32A21E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>
    <w:nsid w:val="26E83CE2"/>
    <w:multiLevelType w:val="hybridMultilevel"/>
    <w:tmpl w:val="FA8C819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9247EEA"/>
    <w:multiLevelType w:val="hybridMultilevel"/>
    <w:tmpl w:val="117E5256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>
    <w:nsid w:val="2D705580"/>
    <w:multiLevelType w:val="hybridMultilevel"/>
    <w:tmpl w:val="C3BEC996"/>
    <w:lvl w:ilvl="0" w:tplc="0415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>
    <w:nsid w:val="30A55658"/>
    <w:multiLevelType w:val="hybridMultilevel"/>
    <w:tmpl w:val="D0BAFD4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>
    <w:nsid w:val="347122E9"/>
    <w:multiLevelType w:val="hybridMultilevel"/>
    <w:tmpl w:val="783296A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380D1599"/>
    <w:multiLevelType w:val="hybridMultilevel"/>
    <w:tmpl w:val="66BA6D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3C6820CD"/>
    <w:multiLevelType w:val="hybridMultilevel"/>
    <w:tmpl w:val="037852F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3E2F5FEC"/>
    <w:multiLevelType w:val="hybridMultilevel"/>
    <w:tmpl w:val="608E7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D57E5"/>
    <w:multiLevelType w:val="hybridMultilevel"/>
    <w:tmpl w:val="14066B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6A310B"/>
    <w:multiLevelType w:val="hybridMultilevel"/>
    <w:tmpl w:val="54F844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3F20B9"/>
    <w:multiLevelType w:val="hybridMultilevel"/>
    <w:tmpl w:val="77C07928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>
    <w:nsid w:val="45AE556B"/>
    <w:multiLevelType w:val="hybridMultilevel"/>
    <w:tmpl w:val="FC96AC78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>
    <w:nsid w:val="46556A58"/>
    <w:multiLevelType w:val="hybridMultilevel"/>
    <w:tmpl w:val="5BC06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47A41B8C"/>
    <w:multiLevelType w:val="hybridMultilevel"/>
    <w:tmpl w:val="7B98F174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9">
    <w:nsid w:val="4D9519A8"/>
    <w:multiLevelType w:val="hybridMultilevel"/>
    <w:tmpl w:val="DED40994"/>
    <w:lvl w:ilvl="0" w:tplc="E034AA9C">
      <w:start w:val="1"/>
      <w:numFmt w:val="decimalZero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2FB2DC2"/>
    <w:multiLevelType w:val="hybridMultilevel"/>
    <w:tmpl w:val="424A93B0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1">
    <w:nsid w:val="53CD3857"/>
    <w:multiLevelType w:val="hybridMultilevel"/>
    <w:tmpl w:val="49B40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A57FD9"/>
    <w:multiLevelType w:val="hybridMultilevel"/>
    <w:tmpl w:val="C16009B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54E1080C"/>
    <w:multiLevelType w:val="hybridMultilevel"/>
    <w:tmpl w:val="2F4CE16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4F037E6"/>
    <w:multiLevelType w:val="hybridMultilevel"/>
    <w:tmpl w:val="61429B0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56176A5B"/>
    <w:multiLevelType w:val="hybridMultilevel"/>
    <w:tmpl w:val="99D400BE"/>
    <w:lvl w:ilvl="0" w:tplc="04150001">
      <w:start w:val="1"/>
      <w:numFmt w:val="bullet"/>
      <w:lvlText w:val=""/>
      <w:lvlJc w:val="left"/>
      <w:pPr>
        <w:ind w:left="12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36">
    <w:nsid w:val="584D5010"/>
    <w:multiLevelType w:val="hybridMultilevel"/>
    <w:tmpl w:val="6176878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>
    <w:nsid w:val="5A6B0CEC"/>
    <w:multiLevelType w:val="hybridMultilevel"/>
    <w:tmpl w:val="D5EEA9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AA10F02"/>
    <w:multiLevelType w:val="hybridMultilevel"/>
    <w:tmpl w:val="369AF93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>
    <w:nsid w:val="5D137AFC"/>
    <w:multiLevelType w:val="hybridMultilevel"/>
    <w:tmpl w:val="35902FD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5D7D5F77"/>
    <w:multiLevelType w:val="hybridMultilevel"/>
    <w:tmpl w:val="206E78A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>
    <w:nsid w:val="5E081786"/>
    <w:multiLevelType w:val="hybridMultilevel"/>
    <w:tmpl w:val="F3883A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60585263"/>
    <w:multiLevelType w:val="hybridMultilevel"/>
    <w:tmpl w:val="EB92F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309B4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18D2A11"/>
    <w:multiLevelType w:val="hybridMultilevel"/>
    <w:tmpl w:val="BDF4ECF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63F907E1"/>
    <w:multiLevelType w:val="hybridMultilevel"/>
    <w:tmpl w:val="C9CAC90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6CC03FC3"/>
    <w:multiLevelType w:val="hybridMultilevel"/>
    <w:tmpl w:val="7BFA8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E336489"/>
    <w:multiLevelType w:val="hybridMultilevel"/>
    <w:tmpl w:val="6A38513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758C3E7F"/>
    <w:multiLevelType w:val="hybridMultilevel"/>
    <w:tmpl w:val="7E168C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>
    <w:nsid w:val="759A53F8"/>
    <w:multiLevelType w:val="hybridMultilevel"/>
    <w:tmpl w:val="24B22274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9">
    <w:nsid w:val="76FB524E"/>
    <w:multiLevelType w:val="hybridMultilevel"/>
    <w:tmpl w:val="48F4485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76FF6F60"/>
    <w:multiLevelType w:val="hybridMultilevel"/>
    <w:tmpl w:val="1D8E2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7147D93"/>
    <w:multiLevelType w:val="hybridMultilevel"/>
    <w:tmpl w:val="7B504538"/>
    <w:lvl w:ilvl="0" w:tplc="5B380354">
      <w:start w:val="6"/>
      <w:numFmt w:val="decimalZero"/>
      <w:lvlText w:val="%1.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A6C419D"/>
    <w:multiLevelType w:val="hybridMultilevel"/>
    <w:tmpl w:val="EEFAA66E"/>
    <w:lvl w:ilvl="0" w:tplc="04150005">
      <w:start w:val="1"/>
      <w:numFmt w:val="bullet"/>
      <w:lvlText w:val=""/>
      <w:lvlJc w:val="left"/>
      <w:pPr>
        <w:ind w:left="131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53">
    <w:nsid w:val="7AD628FF"/>
    <w:multiLevelType w:val="hybridMultilevel"/>
    <w:tmpl w:val="B25C2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D1A18E8"/>
    <w:multiLevelType w:val="hybridMultilevel"/>
    <w:tmpl w:val="0AB65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0"/>
  </w:num>
  <w:num w:numId="3">
    <w:abstractNumId w:val="31"/>
  </w:num>
  <w:num w:numId="4">
    <w:abstractNumId w:val="10"/>
  </w:num>
  <w:num w:numId="5">
    <w:abstractNumId w:val="1"/>
  </w:num>
  <w:num w:numId="6">
    <w:abstractNumId w:val="34"/>
  </w:num>
  <w:num w:numId="7">
    <w:abstractNumId w:val="8"/>
  </w:num>
  <w:num w:numId="8">
    <w:abstractNumId w:val="42"/>
  </w:num>
  <w:num w:numId="9">
    <w:abstractNumId w:val="45"/>
  </w:num>
  <w:num w:numId="10">
    <w:abstractNumId w:val="52"/>
  </w:num>
  <w:num w:numId="11">
    <w:abstractNumId w:val="32"/>
  </w:num>
  <w:num w:numId="12">
    <w:abstractNumId w:val="39"/>
  </w:num>
  <w:num w:numId="13">
    <w:abstractNumId w:val="38"/>
  </w:num>
  <w:num w:numId="14">
    <w:abstractNumId w:val="9"/>
  </w:num>
  <w:num w:numId="15">
    <w:abstractNumId w:val="54"/>
  </w:num>
  <w:num w:numId="16">
    <w:abstractNumId w:val="49"/>
  </w:num>
  <w:num w:numId="17">
    <w:abstractNumId w:val="23"/>
  </w:num>
  <w:num w:numId="18">
    <w:abstractNumId w:val="53"/>
  </w:num>
  <w:num w:numId="19">
    <w:abstractNumId w:val="13"/>
  </w:num>
  <w:num w:numId="20">
    <w:abstractNumId w:val="5"/>
  </w:num>
  <w:num w:numId="21">
    <w:abstractNumId w:val="37"/>
  </w:num>
  <w:num w:numId="22">
    <w:abstractNumId w:val="3"/>
  </w:num>
  <w:num w:numId="23">
    <w:abstractNumId w:val="36"/>
  </w:num>
  <w:num w:numId="24">
    <w:abstractNumId w:val="47"/>
  </w:num>
  <w:num w:numId="25">
    <w:abstractNumId w:val="7"/>
  </w:num>
  <w:num w:numId="26">
    <w:abstractNumId w:val="27"/>
  </w:num>
  <w:num w:numId="27">
    <w:abstractNumId w:val="46"/>
  </w:num>
  <w:num w:numId="28">
    <w:abstractNumId w:val="41"/>
  </w:num>
  <w:num w:numId="29">
    <w:abstractNumId w:val="40"/>
  </w:num>
  <w:num w:numId="30">
    <w:abstractNumId w:val="44"/>
  </w:num>
  <w:num w:numId="31">
    <w:abstractNumId w:val="19"/>
  </w:num>
  <w:num w:numId="32">
    <w:abstractNumId w:val="11"/>
  </w:num>
  <w:num w:numId="33">
    <w:abstractNumId w:val="26"/>
  </w:num>
  <w:num w:numId="34">
    <w:abstractNumId w:val="48"/>
  </w:num>
  <w:num w:numId="35">
    <w:abstractNumId w:val="28"/>
  </w:num>
  <w:num w:numId="36">
    <w:abstractNumId w:val="30"/>
  </w:num>
  <w:num w:numId="37">
    <w:abstractNumId w:val="14"/>
  </w:num>
  <w:num w:numId="38">
    <w:abstractNumId w:val="12"/>
  </w:num>
  <w:num w:numId="39">
    <w:abstractNumId w:val="4"/>
  </w:num>
  <w:num w:numId="40">
    <w:abstractNumId w:val="16"/>
  </w:num>
  <w:num w:numId="41">
    <w:abstractNumId w:val="43"/>
  </w:num>
  <w:num w:numId="42">
    <w:abstractNumId w:val="2"/>
  </w:num>
  <w:num w:numId="43">
    <w:abstractNumId w:val="20"/>
  </w:num>
  <w:num w:numId="44">
    <w:abstractNumId w:val="21"/>
  </w:num>
  <w:num w:numId="45">
    <w:abstractNumId w:val="33"/>
  </w:num>
  <w:num w:numId="46">
    <w:abstractNumId w:val="35"/>
  </w:num>
  <w:num w:numId="47">
    <w:abstractNumId w:val="17"/>
  </w:num>
  <w:num w:numId="48">
    <w:abstractNumId w:val="24"/>
  </w:num>
  <w:num w:numId="49">
    <w:abstractNumId w:val="6"/>
  </w:num>
  <w:num w:numId="50">
    <w:abstractNumId w:val="22"/>
  </w:num>
  <w:num w:numId="51">
    <w:abstractNumId w:val="25"/>
  </w:num>
  <w:num w:numId="52">
    <w:abstractNumId w:val="18"/>
  </w:num>
  <w:num w:numId="53">
    <w:abstractNumId w:val="15"/>
  </w:num>
  <w:num w:numId="54">
    <w:abstractNumId w:val="29"/>
  </w:num>
  <w:num w:numId="55">
    <w:abstractNumId w:val="5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E8D"/>
    <w:rsid w:val="00027639"/>
    <w:rsid w:val="0004509F"/>
    <w:rsid w:val="00076473"/>
    <w:rsid w:val="00086081"/>
    <w:rsid w:val="001614E9"/>
    <w:rsid w:val="001A1CD9"/>
    <w:rsid w:val="00372095"/>
    <w:rsid w:val="00373442"/>
    <w:rsid w:val="00386B2C"/>
    <w:rsid w:val="00407D5E"/>
    <w:rsid w:val="005044AA"/>
    <w:rsid w:val="005258C1"/>
    <w:rsid w:val="005A4C60"/>
    <w:rsid w:val="00691FE2"/>
    <w:rsid w:val="006A7E05"/>
    <w:rsid w:val="006E1586"/>
    <w:rsid w:val="00717AB9"/>
    <w:rsid w:val="007342DB"/>
    <w:rsid w:val="007C56F4"/>
    <w:rsid w:val="007D0FCF"/>
    <w:rsid w:val="00833E18"/>
    <w:rsid w:val="00917360"/>
    <w:rsid w:val="00982D8D"/>
    <w:rsid w:val="00984D96"/>
    <w:rsid w:val="009E05C6"/>
    <w:rsid w:val="009F618E"/>
    <w:rsid w:val="00A41E8D"/>
    <w:rsid w:val="00A44DE5"/>
    <w:rsid w:val="00A46AF6"/>
    <w:rsid w:val="00A74261"/>
    <w:rsid w:val="00A7550D"/>
    <w:rsid w:val="00A776C6"/>
    <w:rsid w:val="00A9059A"/>
    <w:rsid w:val="00AE7039"/>
    <w:rsid w:val="00B86DAC"/>
    <w:rsid w:val="00B95035"/>
    <w:rsid w:val="00BA421D"/>
    <w:rsid w:val="00BA60B9"/>
    <w:rsid w:val="00C87B67"/>
    <w:rsid w:val="00CF69B6"/>
    <w:rsid w:val="00D35319"/>
    <w:rsid w:val="00DF6334"/>
    <w:rsid w:val="00E15141"/>
    <w:rsid w:val="00E82F37"/>
    <w:rsid w:val="00EA35E6"/>
    <w:rsid w:val="00F074E8"/>
    <w:rsid w:val="00F21FBF"/>
    <w:rsid w:val="00F813BE"/>
    <w:rsid w:val="00F843D2"/>
    <w:rsid w:val="00F94F8B"/>
    <w:rsid w:val="00FD2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4346453-7E5B-4BD8-B7F1-6EF5A5ED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1E8D"/>
    <w:pPr>
      <w:spacing w:after="80"/>
    </w:pPr>
  </w:style>
  <w:style w:type="paragraph" w:styleId="Nagwek1">
    <w:name w:val="heading 1"/>
    <w:basedOn w:val="Normalny"/>
    <w:next w:val="Normalny"/>
    <w:link w:val="Nagwek1Znak"/>
    <w:qFormat/>
    <w:rsid w:val="00A41E8D"/>
    <w:pPr>
      <w:keepNext/>
      <w:numPr>
        <w:numId w:val="1"/>
      </w:numPr>
      <w:spacing w:before="60" w:after="60" w:line="240" w:lineRule="auto"/>
      <w:jc w:val="both"/>
      <w:outlineLvl w:val="0"/>
    </w:pPr>
    <w:rPr>
      <w:rFonts w:ascii="Arial" w:eastAsia="Times New Roman" w:hAnsi="Arial" w:cs="Times New Roman"/>
      <w:b/>
      <w:i/>
      <w:kern w:val="28"/>
      <w:sz w:val="20"/>
      <w:szCs w:val="20"/>
      <w:u w:val="single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41E8D"/>
    <w:pPr>
      <w:keepNext/>
      <w:numPr>
        <w:ilvl w:val="1"/>
        <w:numId w:val="1"/>
      </w:numPr>
      <w:spacing w:before="60" w:after="60" w:line="360" w:lineRule="auto"/>
      <w:jc w:val="both"/>
      <w:outlineLvl w:val="1"/>
    </w:pPr>
    <w:rPr>
      <w:rFonts w:ascii="Arial" w:eastAsia="Times New Roman" w:hAnsi="Arial" w:cs="Times New Roman"/>
      <w:b/>
      <w:i/>
      <w:sz w:val="20"/>
      <w:szCs w:val="20"/>
      <w:u w:val="single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41E8D"/>
    <w:pPr>
      <w:keepNext/>
      <w:numPr>
        <w:ilvl w:val="2"/>
        <w:numId w:val="1"/>
      </w:numPr>
      <w:spacing w:before="60" w:after="60" w:line="360" w:lineRule="auto"/>
      <w:jc w:val="both"/>
      <w:outlineLvl w:val="2"/>
    </w:pPr>
    <w:rPr>
      <w:rFonts w:ascii="Arial" w:eastAsia="Times New Roman" w:hAnsi="Arial" w:cs="Arial"/>
      <w:b/>
      <w:i/>
      <w:sz w:val="20"/>
      <w:szCs w:val="24"/>
      <w:u w:val="single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41E8D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sz w:val="20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41E8D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i/>
      <w:sz w:val="20"/>
      <w:szCs w:val="20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41E8D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41E8D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41E8D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41E8D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41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E8D"/>
  </w:style>
  <w:style w:type="paragraph" w:styleId="Stopka">
    <w:name w:val="footer"/>
    <w:basedOn w:val="Normalny"/>
    <w:link w:val="StopkaZnak"/>
    <w:uiPriority w:val="99"/>
    <w:unhideWhenUsed/>
    <w:rsid w:val="00A41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1E8D"/>
  </w:style>
  <w:style w:type="character" w:customStyle="1" w:styleId="Nagwek1Znak">
    <w:name w:val="Nagłówek 1 Znak"/>
    <w:basedOn w:val="Domylnaczcionkaakapitu"/>
    <w:link w:val="Nagwek1"/>
    <w:rsid w:val="00A41E8D"/>
    <w:rPr>
      <w:rFonts w:ascii="Arial" w:eastAsia="Times New Roman" w:hAnsi="Arial" w:cs="Times New Roman"/>
      <w:b/>
      <w:i/>
      <w:kern w:val="28"/>
      <w:sz w:val="20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rsid w:val="00A41E8D"/>
    <w:rPr>
      <w:rFonts w:ascii="Arial" w:eastAsia="Times New Roman" w:hAnsi="Arial" w:cs="Times New Roman"/>
      <w:b/>
      <w:i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A41E8D"/>
    <w:rPr>
      <w:rFonts w:ascii="Arial" w:eastAsia="Times New Roman" w:hAnsi="Arial" w:cs="Arial"/>
      <w:b/>
      <w:i/>
      <w:sz w:val="20"/>
      <w:szCs w:val="24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rsid w:val="00A41E8D"/>
    <w:rPr>
      <w:rFonts w:ascii="Arial" w:eastAsia="Times New Roman" w:hAnsi="Arial" w:cs="Times New Roman"/>
      <w:sz w:val="20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A41E8D"/>
    <w:rPr>
      <w:rFonts w:ascii="Arial" w:eastAsia="Times New Roman" w:hAnsi="Arial" w:cs="Times New Roman"/>
      <w:i/>
      <w:sz w:val="20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41E8D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41E8D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41E8D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41E8D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E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41E8D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unhideWhenUsed/>
    <w:rsid w:val="00A41E8D"/>
    <w:pPr>
      <w:tabs>
        <w:tab w:val="left" w:pos="440"/>
        <w:tab w:val="right" w:leader="dot" w:pos="9062"/>
      </w:tabs>
      <w:spacing w:after="0" w:line="240" w:lineRule="auto"/>
    </w:pPr>
    <w:rPr>
      <w:caps/>
    </w:rPr>
  </w:style>
  <w:style w:type="character" w:styleId="Hipercze">
    <w:name w:val="Hyperlink"/>
    <w:basedOn w:val="Domylnaczcionkaakapitu"/>
    <w:uiPriority w:val="99"/>
    <w:unhideWhenUsed/>
    <w:rsid w:val="00A41E8D"/>
    <w:rPr>
      <w:color w:val="0000FF" w:themeColor="hyperlink"/>
      <w:u w:val="single"/>
    </w:rPr>
  </w:style>
  <w:style w:type="paragraph" w:customStyle="1" w:styleId="atekst">
    <w:name w:val="atekst"/>
    <w:basedOn w:val="Normalny"/>
    <w:rsid w:val="00A41E8D"/>
    <w:pPr>
      <w:spacing w:after="0" w:line="240" w:lineRule="atLeast"/>
      <w:ind w:left="284"/>
      <w:jc w:val="both"/>
    </w:pPr>
    <w:rPr>
      <w:rFonts w:ascii="Arial" w:eastAsia="Times New Roman" w:hAnsi="Arial" w:cs="Times New Roman"/>
      <w:szCs w:val="20"/>
      <w:lang w:eastAsia="pl-PL"/>
    </w:rPr>
  </w:style>
  <w:style w:type="character" w:customStyle="1" w:styleId="hps">
    <w:name w:val="hps"/>
    <w:basedOn w:val="Domylnaczcionkaakapitu"/>
    <w:rsid w:val="00A41E8D"/>
  </w:style>
  <w:style w:type="paragraph" w:styleId="Spistreci2">
    <w:name w:val="toc 2"/>
    <w:basedOn w:val="Normalny"/>
    <w:next w:val="Normalny"/>
    <w:autoRedefine/>
    <w:uiPriority w:val="39"/>
    <w:unhideWhenUsed/>
    <w:rsid w:val="00A41E8D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A41E8D"/>
    <w:pPr>
      <w:spacing w:after="100"/>
      <w:ind w:left="440"/>
    </w:pPr>
  </w:style>
  <w:style w:type="paragraph" w:styleId="Tekstpodstawowy">
    <w:name w:val="Body Text"/>
    <w:basedOn w:val="Normalny"/>
    <w:link w:val="TekstpodstawowyZnak"/>
    <w:rsid w:val="00A41E8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41E8D"/>
    <w:rPr>
      <w:rFonts w:ascii="Times New Roman" w:eastAsia="Lucida Sans Unicode" w:hAnsi="Times New Roman" w:cs="Times New Roman"/>
      <w:sz w:val="24"/>
      <w:szCs w:val="20"/>
    </w:rPr>
  </w:style>
  <w:style w:type="paragraph" w:customStyle="1" w:styleId="tekstost">
    <w:name w:val="tekst ost"/>
    <w:basedOn w:val="Normalny"/>
    <w:rsid w:val="00A41E8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nag1">
    <w:name w:val="anag1"/>
    <w:basedOn w:val="Wcicienormalne"/>
    <w:next w:val="atekst"/>
    <w:rsid w:val="00A41E8D"/>
    <w:pPr>
      <w:numPr>
        <w:numId w:val="4"/>
      </w:numPr>
      <w:tabs>
        <w:tab w:val="left" w:pos="1276"/>
      </w:tabs>
      <w:spacing w:before="360" w:after="120" w:line="240" w:lineRule="auto"/>
      <w:outlineLvl w:val="0"/>
    </w:pPr>
    <w:rPr>
      <w:rFonts w:ascii="Arial" w:eastAsia="Times New Roman" w:hAnsi="Arial" w:cs="Times New Roman"/>
      <w:b/>
      <w:caps/>
      <w:szCs w:val="20"/>
      <w:lang w:eastAsia="pl-PL"/>
    </w:rPr>
  </w:style>
  <w:style w:type="paragraph" w:customStyle="1" w:styleId="anag2">
    <w:name w:val="anag2"/>
    <w:basedOn w:val="Wcicienormalne"/>
    <w:next w:val="atekst"/>
    <w:rsid w:val="00A41E8D"/>
    <w:pPr>
      <w:numPr>
        <w:ilvl w:val="1"/>
        <w:numId w:val="4"/>
      </w:numPr>
      <w:tabs>
        <w:tab w:val="left" w:pos="1276"/>
      </w:tabs>
      <w:spacing w:before="200" w:after="120" w:line="240" w:lineRule="auto"/>
      <w:outlineLvl w:val="1"/>
    </w:pPr>
    <w:rPr>
      <w:rFonts w:ascii="Arial" w:eastAsia="Times New Roman" w:hAnsi="Arial" w:cs="Times New Roman"/>
      <w:b/>
      <w:szCs w:val="20"/>
      <w:lang w:eastAsia="pl-PL"/>
    </w:rPr>
  </w:style>
  <w:style w:type="paragraph" w:customStyle="1" w:styleId="anag3">
    <w:name w:val="anag3"/>
    <w:basedOn w:val="Wcicienormalne"/>
    <w:next w:val="atekst"/>
    <w:rsid w:val="00A41E8D"/>
    <w:pPr>
      <w:numPr>
        <w:ilvl w:val="2"/>
        <w:numId w:val="4"/>
      </w:numPr>
      <w:spacing w:before="120" w:after="120" w:line="240" w:lineRule="auto"/>
      <w:outlineLvl w:val="2"/>
    </w:pPr>
    <w:rPr>
      <w:rFonts w:ascii="Arial" w:eastAsia="Times New Roman" w:hAnsi="Arial" w:cs="Times New Roman"/>
      <w:szCs w:val="20"/>
      <w:lang w:eastAsia="pl-PL"/>
    </w:rPr>
  </w:style>
  <w:style w:type="paragraph" w:customStyle="1" w:styleId="anag4">
    <w:name w:val="anag4"/>
    <w:basedOn w:val="Wcicienormalne"/>
    <w:next w:val="atekst"/>
    <w:rsid w:val="00A41E8D"/>
    <w:pPr>
      <w:numPr>
        <w:ilvl w:val="3"/>
        <w:numId w:val="4"/>
      </w:numPr>
      <w:tabs>
        <w:tab w:val="left" w:pos="1276"/>
      </w:tabs>
      <w:spacing w:before="160" w:after="120" w:line="240" w:lineRule="auto"/>
      <w:outlineLvl w:val="3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anag5">
    <w:name w:val="anag5"/>
    <w:basedOn w:val="Wcicienormalne"/>
    <w:next w:val="atekst"/>
    <w:rsid w:val="00A41E8D"/>
    <w:pPr>
      <w:numPr>
        <w:ilvl w:val="4"/>
        <w:numId w:val="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anag6">
    <w:name w:val="anag6"/>
    <w:basedOn w:val="Wcicienormalne"/>
    <w:next w:val="atekst"/>
    <w:rsid w:val="00A41E8D"/>
    <w:pPr>
      <w:numPr>
        <w:ilvl w:val="5"/>
        <w:numId w:val="4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A41E8D"/>
    <w:pPr>
      <w:ind w:left="708"/>
    </w:pPr>
  </w:style>
  <w:style w:type="paragraph" w:customStyle="1" w:styleId="nag2">
    <w:name w:val="nag2"/>
    <w:basedOn w:val="Nagwek"/>
    <w:next w:val="Normalny"/>
    <w:rsid w:val="00A41E8D"/>
    <w:pPr>
      <w:numPr>
        <w:ilvl w:val="1"/>
        <w:numId w:val="5"/>
      </w:numPr>
      <w:tabs>
        <w:tab w:val="left" w:pos="432"/>
        <w:tab w:val="left" w:pos="567"/>
      </w:tabs>
      <w:spacing w:before="160" w:after="120"/>
    </w:pPr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apple-style-span">
    <w:name w:val="apple-style-span"/>
    <w:basedOn w:val="Domylnaczcionkaakapitu"/>
    <w:rsid w:val="00A41E8D"/>
  </w:style>
  <w:style w:type="paragraph" w:styleId="Nagwekspisutreci">
    <w:name w:val="TOC Heading"/>
    <w:basedOn w:val="Nagwek1"/>
    <w:next w:val="Normalny"/>
    <w:uiPriority w:val="39"/>
    <w:unhideWhenUsed/>
    <w:qFormat/>
    <w:rsid w:val="00B9503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i w:val="0"/>
      <w:color w:val="365F91" w:themeColor="accent1" w:themeShade="BF"/>
      <w:kern w:val="0"/>
      <w:sz w:val="28"/>
      <w:szCs w:val="28"/>
      <w:u w:val="none"/>
      <w:lang w:val="en-US" w:eastAsia="ja-JP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151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5141"/>
  </w:style>
  <w:style w:type="paragraph" w:customStyle="1" w:styleId="Standard">
    <w:name w:val="Standard"/>
    <w:rsid w:val="00833E18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33E18"/>
    <w:pPr>
      <w:spacing w:after="120"/>
    </w:pPr>
  </w:style>
  <w:style w:type="paragraph" w:customStyle="1" w:styleId="Tekstblokowy1">
    <w:name w:val="Tekst blokowy1"/>
    <w:basedOn w:val="Standard"/>
    <w:rsid w:val="00833E18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833E18"/>
    <w:pPr>
      <w:suppressAutoHyphens/>
      <w:autoSpaceDN w:val="0"/>
      <w:spacing w:after="0" w:line="300" w:lineRule="auto"/>
      <w:jc w:val="both"/>
    </w:pPr>
    <w:rPr>
      <w:rFonts w:ascii="Arial" w:eastAsia="SimSun" w:hAnsi="Arial" w:cs="Times New Roman"/>
      <w:sz w:val="18"/>
      <w:szCs w:val="18"/>
      <w:lang w:val="fr-FR" w:eastAsia="ar-SA"/>
    </w:rPr>
  </w:style>
  <w:style w:type="table" w:styleId="Tabela-Siatka">
    <w:name w:val="Table Grid"/>
    <w:basedOn w:val="Standardowy"/>
    <w:uiPriority w:val="39"/>
    <w:rsid w:val="00833E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0EF03A-962B-497B-B3A7-585C4CE0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24</Pages>
  <Words>8226</Words>
  <Characters>49358</Characters>
  <Application>Microsoft Office Word</Application>
  <DocSecurity>0</DocSecurity>
  <Lines>411</Lines>
  <Paragraphs>114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HyperWorks</cp:lastModifiedBy>
  <cp:revision>44</cp:revision>
  <dcterms:created xsi:type="dcterms:W3CDTF">2012-01-30T16:55:00Z</dcterms:created>
  <dcterms:modified xsi:type="dcterms:W3CDTF">2014-05-23T15:10:00Z</dcterms:modified>
</cp:coreProperties>
</file>